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pPr>
      <w:r>
        <w:rPr>
          <w:rFonts w:hint="eastAsia"/>
        </w:rPr>
        <w:t>ICS 91.010.20</w:t>
      </w:r>
    </w:p>
    <w:p>
      <w:pPr>
        <w:pStyle w:val="121"/>
      </w:pPr>
      <w:r>
        <w:rPr>
          <w:rFonts w:hint="eastAsia"/>
        </w:rPr>
        <w:t>P 02</w:t>
      </w:r>
    </w:p>
    <w:p>
      <w:pPr>
        <w:pStyle w:val="117"/>
      </w:pPr>
      <w:r>
        <w:rPr>
          <w:rFonts w:hint="eastAsia"/>
        </w:rPr>
        <w:t>T</w:t>
      </w:r>
      <w:r>
        <w:t>/ GCDB</w:t>
      </w:r>
    </w:p>
    <w:p>
      <w:pPr>
        <w:pStyle w:val="63"/>
        <w:rPr>
          <w:rFonts w:ascii="Times New Roman" w:hAnsi="Times New Roman"/>
        </w:rPr>
      </w:pPr>
      <w:r>
        <w:rPr>
          <w:rFonts w:hint="eastAsia"/>
        </w:rPr>
        <w:t>佛山市工程保证金管理协会团体标</w:t>
      </w:r>
      <w:r>
        <w:rPr>
          <w:rFonts w:hint="eastAsia" w:ascii="Times New Roman" w:hAnsi="Times New Roman"/>
        </w:rPr>
        <w:t>准</w:t>
      </w:r>
    </w:p>
    <w:p>
      <w:pPr>
        <w:pStyle w:val="125"/>
      </w:pPr>
      <w:r>
        <w:rPr>
          <w:rFonts w:hint="eastAsia" w:ascii="Times New Roman"/>
        </w:rPr>
        <w:t>T</w:t>
      </w:r>
      <w:r>
        <w:rPr>
          <w:rFonts w:ascii="Times New Roman"/>
        </w:rPr>
        <w:t>/</w:t>
      </w:r>
      <w:r>
        <w:t xml:space="preserve"> </w:t>
      </w:r>
      <w:r>
        <w:rPr>
          <w:rFonts w:ascii="Times New Roman"/>
        </w:rPr>
        <w:t>GCDB</w:t>
      </w:r>
      <w:r>
        <w:t xml:space="preserve"> </w:t>
      </w:r>
      <w:r>
        <w:rPr>
          <w:rFonts w:hint="eastAsia"/>
        </w:rPr>
        <w:t>1</w:t>
      </w:r>
      <w:r>
        <w:t>—</w:t>
      </w:r>
      <w:r>
        <w:rPr>
          <w:rFonts w:hint="eastAsia"/>
        </w:rPr>
        <w:t>2019</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29"/>
            </w:pPr>
            <w:r>
              <w:pict>
                <v:rect id="DT" o:spid="_x0000_s1026" o:spt="1" style="position:absolute;left:0pt;margin-left:372.8pt;margin-top:2.7pt;height:18pt;width:90pt;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CwQwQ6dwIAAPIEAAAOAAAA&#10;AAAAAAAAAAAAAC4CAABkcnMvZTJvRG9jLnhtbFBLAQItABQABgAIAAAAIQDMue643QAAAAgBAAAP&#10;AAAAAAAAAAAAAAAAANEEAABkcnMvZG93bnJldi54bWxQSwUGAAAAAAQABADzAAAA2wUAAAAA&#10;">
                  <v:path/>
                  <v:fill focussize="0,0"/>
                  <v:stroke on="f"/>
                  <v:imagedata o:title=""/>
                  <o:lock v:ext="edit"/>
                </v:rect>
              </w:pict>
            </w:r>
            <w:r>
              <w:fldChar w:fldCharType="begin">
                <w:ffData>
                  <w:name w:val="DT"/>
                  <w:enabled/>
                  <w:calcOnExit w:val="0"/>
                  <w:entryMacro w:val="ShowHelp4"/>
                  <w:textInput/>
                </w:ffData>
              </w:fldChar>
            </w:r>
            <w:bookmarkStart w:id="0" w:name="DT"/>
            <w:r>
              <w:instrText xml:space="preserve"> FORMTEXT </w:instrText>
            </w:r>
            <w:r>
              <w:fldChar w:fldCharType="separate"/>
            </w:r>
            <w:r>
              <w:t>     </w:t>
            </w:r>
            <w:r>
              <w:fldChar w:fldCharType="end"/>
            </w:r>
            <w:bookmarkEnd w:id="0"/>
          </w:p>
        </w:tc>
      </w:tr>
    </w:tbl>
    <w:p>
      <w:pPr>
        <w:pStyle w:val="125"/>
      </w:pPr>
    </w:p>
    <w:p>
      <w:pPr>
        <w:pStyle w:val="125"/>
      </w:pPr>
    </w:p>
    <w:p>
      <w:pPr>
        <w:pStyle w:val="60"/>
      </w:pPr>
      <w:r>
        <w:rPr>
          <w:rFonts w:hint="eastAsia"/>
        </w:rPr>
        <w:t>工程担保管理规范</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6"/>
              <w:rPr>
                <w:sz w:val="28"/>
              </w:rPr>
            </w:pPr>
            <w:r>
              <w:rPr>
                <w:rFonts w:hint="eastAsia"/>
                <w:sz w:val="28"/>
              </w:rPr>
              <w:t>（征求意见稿）</w:t>
            </w:r>
          </w:p>
          <w:p>
            <w:pPr>
              <w:pStyle w:val="56"/>
              <w:spacing w:line="500" w:lineRule="exact"/>
              <w:rPr>
                <w:sz w:val="28"/>
              </w:rPr>
            </w:pPr>
          </w:p>
          <w:p>
            <w:pPr>
              <w:pStyle w:val="56"/>
              <w:rPr>
                <w:sz w:val="28"/>
              </w:rPr>
            </w:pPr>
          </w:p>
          <w:p>
            <w:pPr>
              <w:pStyle w:val="56"/>
              <w:rPr>
                <w:sz w:val="28"/>
              </w:rPr>
            </w:pPr>
          </w:p>
        </w:tc>
      </w:tr>
    </w:tbl>
    <w:p>
      <w:pPr>
        <w:pStyle w:val="134"/>
        <w:framePr w:hAnchor="page" w:x="1561" w:y="14011"/>
      </w:pPr>
      <w:bookmarkStart w:id="1" w:name="FY"/>
      <w:r>
        <w:rPr>
          <w:rFonts w:ascii="黑体"/>
        </w:rPr>
        <w:fldChar w:fldCharType="begin">
          <w:ffData>
            <w:name w:val="FY"/>
            <w:enabled/>
            <w:calcOnExit w:val="0"/>
            <w:entryMacro w:val="ShowHelp8"/>
            <w:textInput>
              <w:default w:val="2019"/>
              <w:maxLength w:val="4"/>
            </w:textInput>
          </w:ffData>
        </w:fldChar>
      </w:r>
      <w:r>
        <w:rPr>
          <w:rFonts w:ascii="黑体"/>
        </w:rPr>
        <w:instrText xml:space="preserve"> FORMTEXT </w:instrText>
      </w:r>
      <w:r>
        <w:rPr>
          <w:rFonts w:ascii="黑体"/>
        </w:rPr>
        <w:fldChar w:fldCharType="separate"/>
      </w:r>
      <w:r>
        <w:rPr>
          <w:rFonts w:ascii="黑体"/>
        </w:rPr>
        <w:t>2019</w:t>
      </w:r>
      <w:r>
        <w:rPr>
          <w:rFonts w:ascii="黑体"/>
        </w:rPr>
        <w:fldChar w:fldCharType="end"/>
      </w:r>
      <w:bookmarkEnd w:id="1"/>
      <w:r>
        <w:t xml:space="preserve"> </w:t>
      </w:r>
      <w:r>
        <w:rPr>
          <w:rFonts w:ascii="黑体"/>
        </w:rPr>
        <w:t>-</w:t>
      </w:r>
      <w:r>
        <w:t xml:space="preserve"> </w:t>
      </w:r>
      <w:bookmarkStart w:id="2"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pict>
          <v:line id="直线 10" o:spid="_x0000_s1028" o:spt="20" style="position:absolute;left:0pt;margin-left:-23.3pt;margin-top:728.5pt;height:0pt;width:481.9pt;mso-position-vertical-relative:page;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">
            <v:path arrowok="t"/>
            <v:fill focussize="0,0"/>
            <v:stroke/>
            <v:imagedata o:title=""/>
            <o:lock v:ext="edit"/>
            <w10:anchorlock/>
          </v:line>
        </w:pict>
      </w:r>
      <w:r>
        <w:rPr>
          <w:rFonts w:hint="eastAsia"/>
        </w:rPr>
        <w:t>发布</w:t>
      </w:r>
    </w:p>
    <w:p>
      <w:pPr>
        <w:pStyle w:val="128"/>
        <w:framePr w:hAnchor="page" w:x="6106" w:y="14026"/>
      </w:pPr>
      <w:bookmarkStart w:id="4" w:name="SY"/>
      <w:r>
        <w:rPr>
          <w:rFonts w:ascii="黑体"/>
        </w:rPr>
        <w:fldChar w:fldCharType="begin">
          <w:ffData>
            <w:name w:val="SY"/>
            <w:enabled/>
            <w:calcOnExit w:val="0"/>
            <w:entryMacro w:val="ShowHelp9"/>
            <w:textInput>
              <w:default w:val="2019"/>
              <w:maxLength w:val="4"/>
            </w:textInput>
          </w:ffData>
        </w:fldChar>
      </w:r>
      <w:r>
        <w:rPr>
          <w:rFonts w:ascii="黑体"/>
        </w:rPr>
        <w:instrText xml:space="preserve"> FORMTEXT </w:instrText>
      </w:r>
      <w:r>
        <w:rPr>
          <w:rFonts w:ascii="黑体"/>
        </w:rPr>
        <w:fldChar w:fldCharType="separate"/>
      </w:r>
      <w:r>
        <w:rPr>
          <w:rFonts w:ascii="黑体"/>
        </w:rPr>
        <w:t>2019</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85"/>
      </w:pPr>
      <w:r>
        <w:rPr>
          <w:rFonts w:hint="eastAsia"/>
        </w:rPr>
        <w:t>佛山市工程保证金管理协会</w:t>
      </w:r>
      <w:r>
        <w:t>   </w:t>
      </w:r>
      <w:r>
        <w:rPr>
          <w:rStyle w:val="48"/>
          <w:rFonts w:hint="eastAsia"/>
        </w:rPr>
        <w:t>发布</w:t>
      </w:r>
    </w:p>
    <w:p>
      <w:pPr>
        <w:pStyle w:val="24"/>
        <w:sectPr>
          <w:pgSz w:w="11906" w:h="16838"/>
          <w:pgMar w:top="567" w:right="850" w:bottom="1134" w:left="1418" w:header="0" w:footer="0" w:gutter="0"/>
          <w:pgNumType w:start="1"/>
          <w:cols w:space="720" w:num="1"/>
          <w:docGrid w:type="lines" w:linePitch="312" w:charSpace="0"/>
        </w:sectPr>
      </w:pPr>
      <w:r>
        <w:pict>
          <v:line id="直线 11" o:spid="_x0000_s1027" o:spt="20" style="position:absolute;left:0pt;margin-left:-0.05pt;margin-top:184.25pt;height:0pt;width:481.9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&#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CcQLbghAgAAKwQAAA4AAAAAAAAAAAAAAAAALgIAAGRycy9lMm9Eb2MueG1s&#10;UEsBAi0AFAAGAAgAAAAhAGPuTDfeAAAACQEAAA8AAAAAAAAAAAAAAAAAewQAAGRycy9kb3ducmV2&#10;LnhtbFBLBQYAAAAABAAEAPMAAACGBQAAAAA=&#10;">
            <v:path arrowok="t"/>
            <v:fill focussize="0,0"/>
            <v:stroke/>
            <v:imagedata o:title=""/>
            <o:lock v:ext="edit"/>
          </v:line>
        </w:pict>
      </w:r>
    </w:p>
    <w:p>
      <w:pPr>
        <w:pStyle w:val="126"/>
      </w:pPr>
      <w:bookmarkStart w:id="7" w:name="_Toc6505096"/>
      <w:bookmarkStart w:id="8" w:name="_Toc523343561"/>
      <w:bookmarkStart w:id="9" w:name="_Toc523251247"/>
      <w:bookmarkStart w:id="10" w:name="_Toc523318330"/>
      <w:bookmarkStart w:id="11" w:name="_Toc524013718"/>
      <w:bookmarkStart w:id="12" w:name="_Toc523210353"/>
      <w:bookmarkStart w:id="13" w:name="_Toc523210304"/>
      <w:bookmarkStart w:id="14" w:name="_Toc535260986"/>
      <w:r>
        <w:rPr>
          <w:rFonts w:hint="eastAsia"/>
        </w:rPr>
        <w:t>目</w:t>
      </w:r>
      <w:bookmarkStart w:id="15" w:name="BKML"/>
      <w:r>
        <w:rPr>
          <w:rFonts w:hAnsi="黑体"/>
        </w:rPr>
        <w:t>  </w:t>
      </w:r>
      <w:r>
        <w:rPr>
          <w:rFonts w:hint="eastAsia"/>
        </w:rPr>
        <w:t>次</w:t>
      </w:r>
      <w:bookmarkEnd w:id="7"/>
      <w:bookmarkEnd w:id="15"/>
    </w:p>
    <w:p>
      <w:pPr>
        <w:pStyle w:val="20"/>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p>
    <w:p>
      <w:pPr>
        <w:pStyle w:val="20"/>
        <w:spacing w:before="78" w:after="78"/>
        <w:rPr>
          <w:rFonts w:asciiTheme="minorHAnsi" w:hAnsiTheme="minorHAnsi" w:eastAsiaTheme="minorEastAsia" w:cstheme="minorBidi"/>
          <w:szCs w:val="22"/>
        </w:rPr>
      </w:pPr>
      <w:r>
        <w:fldChar w:fldCharType="begin"/>
      </w:r>
      <w:r>
        <w:instrText xml:space="preserve"> HYPERLINK \l "_Toc6505097" </w:instrText>
      </w:r>
      <w:r>
        <w:fldChar w:fldCharType="separate"/>
      </w:r>
      <w:r>
        <w:rPr>
          <w:rStyle w:val="40"/>
          <w:rFonts w:hint="eastAsia"/>
        </w:rPr>
        <w:t>前</w:t>
      </w:r>
      <w:r>
        <w:rPr>
          <w:rStyle w:val="40"/>
        </w:rPr>
        <w:t>  </w:t>
      </w:r>
      <w:r>
        <w:rPr>
          <w:rStyle w:val="40"/>
          <w:rFonts w:hint="eastAsia"/>
        </w:rPr>
        <w:t>言</w:t>
      </w:r>
      <w:r>
        <w:tab/>
      </w:r>
      <w:r>
        <w:fldChar w:fldCharType="begin"/>
      </w:r>
      <w:r>
        <w:instrText xml:space="preserve"> PAGEREF _Toc6505097 \h </w:instrText>
      </w:r>
      <w:r>
        <w:fldChar w:fldCharType="separate"/>
      </w:r>
      <w:r>
        <w:t>II</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"_Toc6505099" </w:instrText>
      </w:r>
      <w:r>
        <w:fldChar w:fldCharType="separate"/>
      </w:r>
      <w:r>
        <w:rPr>
          <w:rStyle w:val="40"/>
        </w:rPr>
        <w:t>1</w:t>
      </w:r>
      <w:r>
        <w:rPr>
          <w:rStyle w:val="40"/>
          <w:rFonts w:hint="eastAsia"/>
        </w:rPr>
        <w:t xml:space="preserve"> 范围</w:t>
      </w:r>
      <w:r>
        <w:tab/>
      </w:r>
      <w:r>
        <w:fldChar w:fldCharType="begin"/>
      </w:r>
      <w:r>
        <w:instrText xml:space="preserve"> PAGEREF _Toc6505099 \h </w:instrText>
      </w:r>
      <w:r>
        <w:fldChar w:fldCharType="separate"/>
      </w:r>
      <w:r>
        <w:t>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"_Toc6505100" </w:instrText>
      </w:r>
      <w:r>
        <w:fldChar w:fldCharType="separate"/>
      </w:r>
      <w:r>
        <w:rPr>
          <w:rStyle w:val="40"/>
        </w:rPr>
        <w:t>2</w:t>
      </w:r>
      <w:r>
        <w:rPr>
          <w:rStyle w:val="40"/>
          <w:rFonts w:hint="eastAsia"/>
        </w:rPr>
        <w:t xml:space="preserve"> 规范性引用文件</w:t>
      </w:r>
      <w:r>
        <w:tab/>
      </w:r>
      <w:r>
        <w:fldChar w:fldCharType="begin"/>
      </w:r>
      <w:r>
        <w:instrText xml:space="preserve"> PAGEREF _Toc6505100 \h </w:instrText>
      </w:r>
      <w:r>
        <w:fldChar w:fldCharType="separate"/>
      </w:r>
      <w:r>
        <w:t>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"_Toc6505101" </w:instrText>
      </w:r>
      <w:r>
        <w:fldChar w:fldCharType="separate"/>
      </w:r>
      <w:r>
        <w:rPr>
          <w:rStyle w:val="40"/>
        </w:rPr>
        <w:t>3</w:t>
      </w:r>
      <w:r>
        <w:rPr>
          <w:rStyle w:val="40"/>
          <w:rFonts w:hint="eastAsia"/>
        </w:rPr>
        <w:t xml:space="preserve"> 术语和定义</w:t>
      </w:r>
      <w:r>
        <w:tab/>
      </w:r>
      <w:r>
        <w:fldChar w:fldCharType="begin"/>
      </w:r>
      <w:r>
        <w:instrText xml:space="preserve"> PAGEREF _Toc6505101 \h </w:instrText>
      </w:r>
      <w:r>
        <w:fldChar w:fldCharType="separate"/>
      </w:r>
      <w:r>
        <w:t>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"_Toc6505110" </w:instrText>
      </w:r>
      <w:r>
        <w:fldChar w:fldCharType="separate"/>
      </w:r>
      <w:r>
        <w:rPr>
          <w:rStyle w:val="40"/>
        </w:rPr>
        <w:t>4</w:t>
      </w:r>
      <w:r>
        <w:rPr>
          <w:rStyle w:val="40"/>
          <w:rFonts w:hint="eastAsia"/>
        </w:rPr>
        <w:t xml:space="preserve"> 保证人资质要求</w:t>
      </w:r>
      <w:r>
        <w:tab/>
      </w:r>
      <w:r>
        <w:fldChar w:fldCharType="begin"/>
      </w:r>
      <w:r>
        <w:instrText xml:space="preserve"> PAGEREF _Toc6505110 \h </w:instrText>
      </w:r>
      <w:r>
        <w:fldChar w:fldCharType="separate"/>
      </w:r>
      <w:r>
        <w:t>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"_Toc6505111" </w:instrText>
      </w:r>
      <w:r>
        <w:fldChar w:fldCharType="separate"/>
      </w:r>
      <w:r>
        <w:rPr>
          <w:rStyle w:val="40"/>
        </w:rPr>
        <w:t>4.1</w:t>
      </w:r>
      <w:r>
        <w:rPr>
          <w:rStyle w:val="40"/>
          <w:rFonts w:hint="eastAsia"/>
        </w:rPr>
        <w:t xml:space="preserve"> 银行</w:t>
      </w:r>
      <w:r>
        <w:tab/>
      </w:r>
      <w:r>
        <w:fldChar w:fldCharType="begin"/>
      </w:r>
      <w:r>
        <w:instrText xml:space="preserve"> PAGEREF _Toc6505111 \h </w:instrText>
      </w:r>
      <w:r>
        <w:fldChar w:fldCharType="separate"/>
      </w:r>
      <w:r>
        <w:t>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"_Toc6505112" </w:instrText>
      </w:r>
      <w:r>
        <w:fldChar w:fldCharType="separate"/>
      </w:r>
      <w:r>
        <w:rPr>
          <w:rStyle w:val="40"/>
        </w:rPr>
        <w:t>4.2</w:t>
      </w:r>
      <w:r>
        <w:rPr>
          <w:rStyle w:val="40"/>
          <w:rFonts w:hint="eastAsia"/>
        </w:rPr>
        <w:t xml:space="preserve"> 保险公司</w:t>
      </w:r>
      <w:r>
        <w:tab/>
      </w:r>
      <w:r>
        <w:fldChar w:fldCharType="begin"/>
      </w:r>
      <w:r>
        <w:instrText xml:space="preserve"> PAGEREF _Toc6505112 \h </w:instrText>
      </w:r>
      <w:r>
        <w:fldChar w:fldCharType="separate"/>
      </w:r>
      <w:r>
        <w:t>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"_Toc6505113" </w:instrText>
      </w:r>
      <w:r>
        <w:fldChar w:fldCharType="separate"/>
      </w:r>
      <w:r>
        <w:rPr>
          <w:rStyle w:val="40"/>
        </w:rPr>
        <w:t>4.3</w:t>
      </w:r>
      <w:r>
        <w:rPr>
          <w:rStyle w:val="40"/>
          <w:rFonts w:hint="eastAsia"/>
        </w:rPr>
        <w:t xml:space="preserve"> 专业工程担保公司</w:t>
      </w:r>
      <w:r>
        <w:tab/>
      </w:r>
      <w:r>
        <w:fldChar w:fldCharType="begin"/>
      </w:r>
      <w:r>
        <w:instrText xml:space="preserve"> PAGEREF _Toc6505113 \h </w:instrText>
      </w:r>
      <w:r>
        <w:fldChar w:fldCharType="separate"/>
      </w:r>
      <w:r>
        <w:t>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"_Toc6505114" </w:instrText>
      </w:r>
      <w:r>
        <w:fldChar w:fldCharType="separate"/>
      </w:r>
      <w:r>
        <w:rPr>
          <w:rStyle w:val="40"/>
        </w:rPr>
        <w:t>5</w:t>
      </w:r>
      <w:r>
        <w:rPr>
          <w:rStyle w:val="40"/>
          <w:rFonts w:hint="eastAsia"/>
        </w:rPr>
        <w:t xml:space="preserve"> 保证人备案程序</w:t>
      </w:r>
      <w:r>
        <w:tab/>
      </w:r>
      <w:r>
        <w:fldChar w:fldCharType="begin"/>
      </w:r>
      <w:r>
        <w:instrText xml:space="preserve"> PAGEREF _Toc6505114 \h </w:instrText>
      </w:r>
      <w:r>
        <w:fldChar w:fldCharType="separate"/>
      </w:r>
      <w:r>
        <w:t>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"_Toc6505115" </w:instrText>
      </w:r>
      <w:r>
        <w:fldChar w:fldCharType="separate"/>
      </w:r>
      <w:r>
        <w:rPr>
          <w:rStyle w:val="40"/>
        </w:rPr>
        <w:t>5.1</w:t>
      </w:r>
      <w:r>
        <w:rPr>
          <w:rStyle w:val="40"/>
          <w:rFonts w:hint="eastAsia"/>
        </w:rPr>
        <w:t xml:space="preserve"> 基本要求</w:t>
      </w:r>
      <w:r>
        <w:tab/>
      </w:r>
      <w:r>
        <w:fldChar w:fldCharType="begin"/>
      </w:r>
      <w:r>
        <w:instrText xml:space="preserve"> PAGEREF _Toc6505115 \h </w:instrText>
      </w:r>
      <w:r>
        <w:fldChar w:fldCharType="separate"/>
      </w:r>
      <w:r>
        <w:t>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"_Toc6505116" </w:instrText>
      </w:r>
      <w:r>
        <w:fldChar w:fldCharType="separate"/>
      </w:r>
      <w:r>
        <w:rPr>
          <w:rStyle w:val="40"/>
        </w:rPr>
        <w:t>5.2</w:t>
      </w:r>
      <w:r>
        <w:rPr>
          <w:rStyle w:val="40"/>
          <w:rFonts w:hint="eastAsia"/>
        </w:rPr>
        <w:t xml:space="preserve"> 备案需提交的材料</w:t>
      </w:r>
      <w:r>
        <w:tab/>
      </w:r>
      <w:r>
        <w:fldChar w:fldCharType="begin"/>
      </w:r>
      <w:r>
        <w:instrText xml:space="preserve"> PAGEREF _Toc6505116 \h </w:instrText>
      </w:r>
      <w:r>
        <w:fldChar w:fldCharType="separate"/>
      </w:r>
      <w:r>
        <w:t>3</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"_Toc6505117" </w:instrText>
      </w:r>
      <w:r>
        <w:fldChar w:fldCharType="separate"/>
      </w:r>
      <w:r>
        <w:rPr>
          <w:rStyle w:val="40"/>
        </w:rPr>
        <w:t>5.3</w:t>
      </w:r>
      <w:r>
        <w:rPr>
          <w:rStyle w:val="40"/>
          <w:rFonts w:hint="eastAsia"/>
        </w:rPr>
        <w:t xml:space="preserve"> 备案流程</w:t>
      </w:r>
      <w:r>
        <w:tab/>
      </w:r>
      <w:r>
        <w:fldChar w:fldCharType="begin"/>
      </w:r>
      <w:r>
        <w:instrText xml:space="preserve"> PAGEREF _Toc6505117 \h </w:instrText>
      </w:r>
      <w:r>
        <w:fldChar w:fldCharType="separate"/>
      </w:r>
      <w:r>
        <w:t>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"_Toc6505118" </w:instrText>
      </w:r>
      <w:r>
        <w:fldChar w:fldCharType="separate"/>
      </w:r>
      <w:r>
        <w:rPr>
          <w:rStyle w:val="40"/>
        </w:rPr>
        <w:t>6</w:t>
      </w:r>
      <w:r>
        <w:rPr>
          <w:rStyle w:val="40"/>
          <w:rFonts w:hint="eastAsia"/>
        </w:rPr>
        <w:t xml:space="preserve"> 工程担保收费</w:t>
      </w:r>
      <w:r>
        <w:tab/>
      </w:r>
      <w:r>
        <w:fldChar w:fldCharType="begin"/>
      </w:r>
      <w:r>
        <w:instrText xml:space="preserve"> PAGEREF _Toc6505118 \h </w:instrText>
      </w:r>
      <w:r>
        <w:fldChar w:fldCharType="separate"/>
      </w:r>
      <w:r>
        <w:t>4</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"_Toc6505119" </w:instrText>
      </w:r>
      <w:r>
        <w:fldChar w:fldCharType="separate"/>
      </w:r>
      <w:r>
        <w:rPr>
          <w:rStyle w:val="40"/>
        </w:rPr>
        <w:t>6.1</w:t>
      </w:r>
      <w:r>
        <w:rPr>
          <w:rStyle w:val="40"/>
          <w:rFonts w:hint="eastAsia"/>
        </w:rPr>
        <w:t xml:space="preserve"> 保费</w:t>
      </w:r>
      <w:r>
        <w:tab/>
      </w:r>
      <w:r>
        <w:fldChar w:fldCharType="begin"/>
      </w:r>
      <w:r>
        <w:instrText xml:space="preserve"> PAGEREF _Toc6505119 \h </w:instrText>
      </w:r>
      <w:r>
        <w:fldChar w:fldCharType="separate"/>
      </w:r>
      <w:r>
        <w:t>4</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"_Toc6505120" </w:instrText>
      </w:r>
      <w:r>
        <w:fldChar w:fldCharType="separate"/>
      </w:r>
      <w:r>
        <w:rPr>
          <w:rStyle w:val="40"/>
        </w:rPr>
        <w:t>6.2</w:t>
      </w:r>
      <w:r>
        <w:rPr>
          <w:rStyle w:val="40"/>
          <w:rFonts w:hint="eastAsia"/>
        </w:rPr>
        <w:t xml:space="preserve"> “保函通平台”收费标准</w:t>
      </w:r>
      <w:r>
        <w:tab/>
      </w:r>
      <w:r>
        <w:fldChar w:fldCharType="begin"/>
      </w:r>
      <w:r>
        <w:instrText xml:space="preserve"> PAGEREF _Toc6505120 \h </w:instrText>
      </w:r>
      <w:r>
        <w:fldChar w:fldCharType="separate"/>
      </w:r>
      <w:r>
        <w:t>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"_Toc6505121" </w:instrText>
      </w:r>
      <w:r>
        <w:fldChar w:fldCharType="separate"/>
      </w:r>
      <w:r>
        <w:rPr>
          <w:rStyle w:val="40"/>
        </w:rPr>
        <w:t>7</w:t>
      </w:r>
      <w:r>
        <w:rPr>
          <w:rStyle w:val="40"/>
          <w:rFonts w:hint="eastAsia"/>
        </w:rPr>
        <w:t xml:space="preserve"> 保函格式</w:t>
      </w:r>
      <w:r>
        <w:tab/>
      </w:r>
      <w:r>
        <w:fldChar w:fldCharType="begin"/>
      </w:r>
      <w:r>
        <w:instrText xml:space="preserve"> PAGEREF _Toc6505121 \h </w:instrText>
      </w:r>
      <w:r>
        <w:fldChar w:fldCharType="separate"/>
      </w:r>
      <w:r>
        <w:t>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"_Toc6505122" </w:instrText>
      </w:r>
      <w:r>
        <w:fldChar w:fldCharType="separate"/>
      </w:r>
      <w:r>
        <w:rPr>
          <w:rStyle w:val="40"/>
        </w:rPr>
        <w:t>8</w:t>
      </w:r>
      <w:r>
        <w:rPr>
          <w:rStyle w:val="40"/>
          <w:rFonts w:hint="eastAsia"/>
        </w:rPr>
        <w:t xml:space="preserve"> 保额管理</w:t>
      </w:r>
      <w:r>
        <w:tab/>
      </w:r>
      <w:r>
        <w:fldChar w:fldCharType="begin"/>
      </w:r>
      <w:r>
        <w:instrText xml:space="preserve"> PAGEREF _Toc6505122 \h </w:instrText>
      </w:r>
      <w:r>
        <w:fldChar w:fldCharType="separate"/>
      </w:r>
      <w:r>
        <w:t>4</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"_Toc6505123" </w:instrText>
      </w:r>
      <w:r>
        <w:fldChar w:fldCharType="separate"/>
      </w:r>
      <w:r>
        <w:rPr>
          <w:rStyle w:val="40"/>
        </w:rPr>
        <w:t>8.1</w:t>
      </w:r>
      <w:r>
        <w:rPr>
          <w:rStyle w:val="40"/>
          <w:rFonts w:hint="eastAsia"/>
        </w:rPr>
        <w:t xml:space="preserve"> 单笔担保金额</w:t>
      </w:r>
      <w:r>
        <w:tab/>
      </w:r>
      <w:r>
        <w:fldChar w:fldCharType="begin"/>
      </w:r>
      <w:r>
        <w:instrText xml:space="preserve"> PAGEREF _Toc6505123 \h </w:instrText>
      </w:r>
      <w:r>
        <w:fldChar w:fldCharType="separate"/>
      </w:r>
      <w:r>
        <w:t>4</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"_Toc6505124" </w:instrText>
      </w:r>
      <w:r>
        <w:fldChar w:fldCharType="separate"/>
      </w:r>
      <w:r>
        <w:rPr>
          <w:rStyle w:val="40"/>
        </w:rPr>
        <w:t>8.2</w:t>
      </w:r>
      <w:r>
        <w:rPr>
          <w:rStyle w:val="40"/>
          <w:rFonts w:hint="eastAsia"/>
        </w:rPr>
        <w:t xml:space="preserve"> 担保余额</w:t>
      </w:r>
      <w:r>
        <w:tab/>
      </w:r>
      <w:r>
        <w:fldChar w:fldCharType="begin"/>
      </w:r>
      <w:r>
        <w:instrText xml:space="preserve"> PAGEREF _Toc6505124 \h </w:instrText>
      </w:r>
      <w:r>
        <w:fldChar w:fldCharType="separate"/>
      </w:r>
      <w:r>
        <w:t>4</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"_Toc6505125" </w:instrText>
      </w:r>
      <w:r>
        <w:fldChar w:fldCharType="separate"/>
      </w:r>
      <w:r>
        <w:rPr>
          <w:rStyle w:val="40"/>
        </w:rPr>
        <w:t>8.3</w:t>
      </w:r>
      <w:r>
        <w:rPr>
          <w:rStyle w:val="40"/>
          <w:rFonts w:hint="eastAsia"/>
        </w:rPr>
        <w:t xml:space="preserve"> 联保</w:t>
      </w:r>
      <w:r>
        <w:tab/>
      </w:r>
      <w:r>
        <w:fldChar w:fldCharType="begin"/>
      </w:r>
      <w:r>
        <w:instrText xml:space="preserve"> PAGEREF _Toc6505125 \h </w:instrText>
      </w:r>
      <w:r>
        <w:fldChar w:fldCharType="separate"/>
      </w:r>
      <w:r>
        <w:t>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"_Toc6505126" </w:instrText>
      </w:r>
      <w:r>
        <w:fldChar w:fldCharType="separate"/>
      </w:r>
      <w:r>
        <w:rPr>
          <w:rStyle w:val="40"/>
        </w:rPr>
        <w:t>9</w:t>
      </w:r>
      <w:r>
        <w:rPr>
          <w:rStyle w:val="40"/>
          <w:rFonts w:hint="eastAsia"/>
        </w:rPr>
        <w:t xml:space="preserve"> 保函赔付</w:t>
      </w:r>
      <w:r>
        <w:tab/>
      </w:r>
      <w:r>
        <w:fldChar w:fldCharType="begin"/>
      </w:r>
      <w:r>
        <w:instrText xml:space="preserve"> PAGEREF _Toc6505126 \h </w:instrText>
      </w:r>
      <w:r>
        <w:fldChar w:fldCharType="separate"/>
      </w:r>
      <w:r>
        <w:t>5</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"_Toc6505127" </w:instrText>
      </w:r>
      <w:r>
        <w:fldChar w:fldCharType="separate"/>
      </w:r>
      <w:r>
        <w:rPr>
          <w:rStyle w:val="40"/>
        </w:rPr>
        <w:t>9.1</w:t>
      </w:r>
      <w:r>
        <w:rPr>
          <w:rStyle w:val="40"/>
          <w:rFonts w:hint="eastAsia"/>
        </w:rPr>
        <w:t xml:space="preserve"> 农民工工资保函</w:t>
      </w:r>
      <w:r>
        <w:tab/>
      </w:r>
      <w:r>
        <w:fldChar w:fldCharType="begin"/>
      </w:r>
      <w:r>
        <w:instrText xml:space="preserve"> PAGEREF _Toc6505127 \h </w:instrText>
      </w:r>
      <w:r>
        <w:fldChar w:fldCharType="separate"/>
      </w:r>
      <w:r>
        <w:t>5</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"_Toc6505128" </w:instrText>
      </w:r>
      <w:r>
        <w:fldChar w:fldCharType="separate"/>
      </w:r>
      <w:r>
        <w:rPr>
          <w:rStyle w:val="40"/>
        </w:rPr>
        <w:t>9.2</w:t>
      </w:r>
      <w:r>
        <w:rPr>
          <w:rStyle w:val="40"/>
          <w:rFonts w:hint="eastAsia"/>
        </w:rPr>
        <w:t xml:space="preserve"> 投标保函、履约保函、工程款支付保函和工程质量保函</w:t>
      </w:r>
      <w:r>
        <w:tab/>
      </w:r>
      <w:r>
        <w:fldChar w:fldCharType="begin"/>
      </w:r>
      <w:r>
        <w:instrText xml:space="preserve"> PAGEREF _Toc6505128 \h </w:instrText>
      </w:r>
      <w:r>
        <w:fldChar w:fldCharType="separate"/>
      </w:r>
      <w:r>
        <w:t>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"_Toc6505129" </w:instrText>
      </w:r>
      <w:r>
        <w:fldChar w:fldCharType="separate"/>
      </w:r>
      <w:r>
        <w:rPr>
          <w:rStyle w:val="40"/>
        </w:rPr>
        <w:t>10</w:t>
      </w:r>
      <w:r>
        <w:rPr>
          <w:rStyle w:val="40"/>
          <w:rFonts w:hint="eastAsia"/>
        </w:rPr>
        <w:t xml:space="preserve"> 保证人行为规范</w:t>
      </w:r>
      <w:r>
        <w:tab/>
      </w:r>
      <w:r>
        <w:fldChar w:fldCharType="begin"/>
      </w:r>
      <w:r>
        <w:instrText xml:space="preserve"> PAGEREF _Toc6505129 \h </w:instrText>
      </w:r>
      <w:r>
        <w:fldChar w:fldCharType="separate"/>
      </w:r>
      <w:r>
        <w:t>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"_Toc6505132" </w:instrText>
      </w:r>
      <w:r>
        <w:fldChar w:fldCharType="separate"/>
      </w:r>
      <w:r>
        <w:rPr>
          <w:rStyle w:val="40"/>
        </w:rPr>
        <w:t>11</w:t>
      </w:r>
      <w:r>
        <w:rPr>
          <w:rStyle w:val="40"/>
          <w:rFonts w:hint="eastAsia"/>
        </w:rPr>
        <w:t xml:space="preserve"> 监督管理</w:t>
      </w:r>
      <w:r>
        <w:tab/>
      </w:r>
      <w:r>
        <w:fldChar w:fldCharType="begin"/>
      </w:r>
      <w:r>
        <w:instrText xml:space="preserve"> PAGEREF _Toc6505132 \h </w:instrText>
      </w:r>
      <w:r>
        <w:fldChar w:fldCharType="separate"/>
      </w:r>
      <w:r>
        <w:t>5</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"_Toc6505133" </w:instrText>
      </w:r>
      <w:r>
        <w:fldChar w:fldCharType="separate"/>
      </w:r>
      <w:r>
        <w:rPr>
          <w:rStyle w:val="40"/>
        </w:rPr>
        <w:t>11.1</w:t>
      </w:r>
      <w:r>
        <w:rPr>
          <w:rStyle w:val="40"/>
          <w:rFonts w:hint="eastAsia"/>
        </w:rPr>
        <w:t xml:space="preserve"> 监督组织</w:t>
      </w:r>
      <w:r>
        <w:tab/>
      </w:r>
      <w:r>
        <w:fldChar w:fldCharType="begin"/>
      </w:r>
      <w:r>
        <w:instrText xml:space="preserve"> PAGEREF _Toc6505133 \h </w:instrText>
      </w:r>
      <w:r>
        <w:fldChar w:fldCharType="separate"/>
      </w:r>
      <w:r>
        <w:t>5</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"_Toc6505134" </w:instrText>
      </w:r>
      <w:r>
        <w:fldChar w:fldCharType="separate"/>
      </w:r>
      <w:r>
        <w:rPr>
          <w:rStyle w:val="40"/>
        </w:rPr>
        <w:t>11.2</w:t>
      </w:r>
      <w:r>
        <w:rPr>
          <w:rStyle w:val="40"/>
          <w:rFonts w:hint="eastAsia"/>
        </w:rPr>
        <w:t xml:space="preserve"> 监督实施</w:t>
      </w:r>
      <w:r>
        <w:tab/>
      </w:r>
      <w:r>
        <w:fldChar w:fldCharType="begin"/>
      </w:r>
      <w:r>
        <w:instrText xml:space="preserve"> PAGEREF _Toc6505134 \h </w:instrText>
      </w:r>
      <w:r>
        <w:fldChar w:fldCharType="separate"/>
      </w:r>
      <w:r>
        <w:t>6</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"_Toc6505135" </w:instrText>
      </w:r>
      <w:r>
        <w:fldChar w:fldCharType="separate"/>
      </w:r>
      <w:r>
        <w:rPr>
          <w:rStyle w:val="40"/>
        </w:rPr>
        <w:t>11.3</w:t>
      </w:r>
      <w:r>
        <w:rPr>
          <w:rStyle w:val="40"/>
          <w:rFonts w:hint="eastAsia"/>
        </w:rPr>
        <w:t xml:space="preserve"> 监督结果报告</w:t>
      </w:r>
      <w:r>
        <w:tab/>
      </w:r>
      <w:r>
        <w:fldChar w:fldCharType="begin"/>
      </w:r>
      <w:r>
        <w:instrText xml:space="preserve"> PAGEREF _Toc6505135 \h </w:instrText>
      </w:r>
      <w:r>
        <w:fldChar w:fldCharType="separate"/>
      </w:r>
      <w:r>
        <w:t>6</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"_Toc6505136" </w:instrText>
      </w:r>
      <w:r>
        <w:fldChar w:fldCharType="separate"/>
      </w:r>
      <w:r>
        <w:rPr>
          <w:rStyle w:val="40"/>
        </w:rPr>
        <w:t>11.4</w:t>
      </w:r>
      <w:r>
        <w:rPr>
          <w:rStyle w:val="40"/>
          <w:rFonts w:hint="eastAsia"/>
        </w:rPr>
        <w:t xml:space="preserve"> 监督结果运用</w:t>
      </w:r>
      <w:r>
        <w:tab/>
      </w:r>
      <w:r>
        <w:fldChar w:fldCharType="begin"/>
      </w:r>
      <w:r>
        <w:instrText xml:space="preserve"> PAGEREF _Toc6505136 \h </w:instrText>
      </w:r>
      <w:r>
        <w:fldChar w:fldCharType="separate"/>
      </w:r>
      <w:r>
        <w:t>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"_Toc6505137" </w:instrText>
      </w:r>
      <w:r>
        <w:fldChar w:fldCharType="separate"/>
      </w:r>
      <w:r>
        <w:rPr>
          <w:rStyle w:val="40"/>
        </w:rPr>
        <w:t>12</w:t>
      </w:r>
      <w:r>
        <w:rPr>
          <w:rStyle w:val="40"/>
          <w:rFonts w:hint="eastAsia"/>
        </w:rPr>
        <w:t xml:space="preserve"> 投诉处置</w:t>
      </w:r>
      <w:r>
        <w:tab/>
      </w:r>
      <w:r>
        <w:fldChar w:fldCharType="begin"/>
      </w:r>
      <w:r>
        <w:instrText xml:space="preserve"> PAGEREF _Toc6505137 \h </w:instrText>
      </w:r>
      <w:r>
        <w:fldChar w:fldCharType="separate"/>
      </w:r>
      <w:r>
        <w:t>7</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"_Toc6505138" </w:instrText>
      </w:r>
      <w:r>
        <w:fldChar w:fldCharType="separate"/>
      </w:r>
      <w:r>
        <w:rPr>
          <w:rStyle w:val="40"/>
        </w:rPr>
        <w:t>12.1</w:t>
      </w:r>
      <w:r>
        <w:rPr>
          <w:rStyle w:val="40"/>
          <w:rFonts w:hint="eastAsia"/>
        </w:rPr>
        <w:t xml:space="preserve"> 受理</w:t>
      </w:r>
      <w:r>
        <w:tab/>
      </w:r>
      <w:r>
        <w:fldChar w:fldCharType="begin"/>
      </w:r>
      <w:r>
        <w:instrText xml:space="preserve"> PAGEREF _Toc6505138 \h </w:instrText>
      </w:r>
      <w:r>
        <w:fldChar w:fldCharType="separate"/>
      </w:r>
      <w:r>
        <w:t>7</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"_Toc6505139" </w:instrText>
      </w:r>
      <w:r>
        <w:fldChar w:fldCharType="separate"/>
      </w:r>
      <w:r>
        <w:rPr>
          <w:rStyle w:val="40"/>
        </w:rPr>
        <w:t>12.2</w:t>
      </w:r>
      <w:r>
        <w:rPr>
          <w:rStyle w:val="40"/>
          <w:rFonts w:hint="eastAsia"/>
        </w:rPr>
        <w:t xml:space="preserve"> 处置</w:t>
      </w:r>
      <w:r>
        <w:tab/>
      </w:r>
      <w:r>
        <w:fldChar w:fldCharType="begin"/>
      </w:r>
      <w:r>
        <w:instrText xml:space="preserve"> PAGEREF _Toc6505139 \h </w:instrText>
      </w:r>
      <w:r>
        <w:fldChar w:fldCharType="separate"/>
      </w:r>
      <w:r>
        <w:t>7</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"_Toc6505140" </w:instrText>
      </w:r>
      <w:r>
        <w:fldChar w:fldCharType="separate"/>
      </w:r>
      <w:r>
        <w:rPr>
          <w:rStyle w:val="40"/>
          <w:rFonts w:hint="eastAsia"/>
        </w:rPr>
        <w:t>附录</w:t>
      </w:r>
      <w:r>
        <w:rPr>
          <w:rStyle w:val="40"/>
        </w:rPr>
        <w:t xml:space="preserve">A </w:t>
      </w:r>
      <w:r>
        <w:rPr>
          <w:rStyle w:val="40"/>
          <w:rFonts w:hint="eastAsia"/>
        </w:rPr>
        <w:t>（规范性附录）</w:t>
      </w:r>
      <w:r>
        <w:rPr>
          <w:rStyle w:val="40"/>
        </w:rPr>
        <w:t xml:space="preserve"> </w:t>
      </w:r>
      <w:r>
        <w:rPr>
          <w:rStyle w:val="40"/>
          <w:rFonts w:hint="eastAsia" w:hAnsi="黑体"/>
        </w:rPr>
        <w:t>提供材料内容真实性承诺书</w:t>
      </w:r>
      <w:r>
        <w:tab/>
      </w:r>
      <w:r>
        <w:fldChar w:fldCharType="begin"/>
      </w:r>
      <w:r>
        <w:instrText xml:space="preserve"> PAGEREF _Toc6505140 \h </w:instrText>
      </w:r>
      <w:r>
        <w:fldChar w:fldCharType="separate"/>
      </w:r>
      <w:r>
        <w:t>8</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"_Toc6505141" </w:instrText>
      </w:r>
      <w:r>
        <w:fldChar w:fldCharType="separate"/>
      </w:r>
      <w:r>
        <w:rPr>
          <w:rStyle w:val="40"/>
          <w:rFonts w:hint="eastAsia"/>
        </w:rPr>
        <w:t>参考文献</w:t>
      </w:r>
      <w:r>
        <w:tab/>
      </w:r>
      <w:r>
        <w:fldChar w:fldCharType="begin"/>
      </w:r>
      <w:r>
        <w:instrText xml:space="preserve"> PAGEREF _Toc6505141 \h </w:instrText>
      </w:r>
      <w:r>
        <w:fldChar w:fldCharType="separate"/>
      </w:r>
      <w:r>
        <w:t>9</w:t>
      </w:r>
      <w:r>
        <w:fldChar w:fldCharType="end"/>
      </w:r>
      <w:r>
        <w:fldChar w:fldCharType="end"/>
      </w:r>
    </w:p>
    <w:p>
      <w:pPr>
        <w:pStyle w:val="24"/>
      </w:pPr>
      <w:r>
        <w:rPr>
          <w:kern w:val="2"/>
          <w:szCs w:val="21"/>
        </w:rPr>
        <w:fldChar w:fldCharType="end"/>
      </w:r>
    </w:p>
    <w:p>
      <w:pPr>
        <w:pStyle w:val="65"/>
      </w:pPr>
      <w:bookmarkStart w:id="16" w:name="_Toc535261014"/>
      <w:bookmarkStart w:id="17" w:name="_Toc6505097"/>
      <w:r>
        <w:rPr>
          <w:rFonts w:hint="eastAsia"/>
        </w:rPr>
        <w:t>前</w:t>
      </w:r>
      <w:bookmarkStart w:id="18" w:name="BKQY"/>
      <w:r>
        <w:t>  </w:t>
      </w:r>
      <w:r>
        <w:rPr>
          <w:rFonts w:hint="eastAsia"/>
        </w:rPr>
        <w:t>言</w:t>
      </w:r>
      <w:bookmarkEnd w:id="8"/>
      <w:bookmarkEnd w:id="9"/>
      <w:bookmarkEnd w:id="10"/>
      <w:bookmarkEnd w:id="11"/>
      <w:bookmarkEnd w:id="12"/>
      <w:bookmarkEnd w:id="13"/>
      <w:bookmarkEnd w:id="14"/>
      <w:bookmarkEnd w:id="16"/>
      <w:bookmarkEnd w:id="17"/>
      <w:bookmarkEnd w:id="18"/>
    </w:p>
    <w:p>
      <w:pPr>
        <w:pStyle w:val="24"/>
      </w:pPr>
      <w:r>
        <w:rPr>
          <w:rFonts w:hint="eastAsia"/>
        </w:rPr>
        <w:t>本标准按照GB/T 1.1—2009给出的规则起草。</w:t>
      </w:r>
    </w:p>
    <w:p>
      <w:pPr>
        <w:pStyle w:val="24"/>
      </w:pPr>
      <w:r>
        <w:rPr>
          <w:rFonts w:hint="eastAsia"/>
        </w:rPr>
        <w:t>本标准由佛山市工程保证金管理协会提出并归口。</w:t>
      </w:r>
    </w:p>
    <w:p>
      <w:pPr>
        <w:pStyle w:val="24"/>
      </w:pPr>
      <w:r>
        <w:rPr>
          <w:rFonts w:hint="eastAsia"/>
        </w:rPr>
        <w:t>本标准主要起草单位：佛山市工程保证金管理协会、广东省佛山市质量技术监督标准与编码所、             。</w:t>
      </w:r>
    </w:p>
    <w:p>
      <w:pPr>
        <w:pStyle w:val="24"/>
      </w:pPr>
      <w:r>
        <w:rPr>
          <w:rFonts w:hint="eastAsia"/>
        </w:rPr>
        <w:t>本标准主要起草人：</w:t>
      </w:r>
      <w:r>
        <w:t xml:space="preserve"> </w:t>
      </w:r>
    </w:p>
    <w:p>
      <w:pPr>
        <w:pStyle w:val="24"/>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本标准为首次发布。</w:t>
      </w:r>
    </w:p>
    <w:p>
      <w:pPr>
        <w:pStyle w:val="126"/>
      </w:pPr>
      <w:bookmarkStart w:id="19" w:name="_Toc6505098"/>
      <w:r>
        <w:rPr>
          <w:rFonts w:hint="eastAsia"/>
        </w:rPr>
        <w:t>工程担保管理规范</w:t>
      </w:r>
      <w:bookmarkEnd w:id="19"/>
    </w:p>
    <w:p>
      <w:pPr>
        <w:pStyle w:val="94"/>
        <w:spacing w:before="312" w:after="312"/>
      </w:pPr>
      <w:bookmarkStart w:id="20" w:name="_Toc523251248"/>
      <w:bookmarkStart w:id="21" w:name="_Toc6505099"/>
      <w:bookmarkStart w:id="22" w:name="_Toc533520376"/>
      <w:bookmarkStart w:id="23" w:name="_Toc533520070"/>
      <w:bookmarkStart w:id="24" w:name="_Toc523210305"/>
      <w:bookmarkStart w:id="25" w:name="_Toc523343562"/>
      <w:bookmarkStart w:id="26" w:name="_Toc524013719"/>
      <w:bookmarkStart w:id="27" w:name="_Toc523318331"/>
      <w:bookmarkStart w:id="28" w:name="_Toc523210354"/>
      <w:bookmarkStart w:id="29" w:name="_Toc535260987"/>
      <w:bookmarkStart w:id="30" w:name="_Toc535261015"/>
      <w:r>
        <w:rPr>
          <w:rFonts w:hint="eastAsia"/>
        </w:rPr>
        <w:t>范围</w:t>
      </w:r>
      <w:bookmarkEnd w:id="20"/>
      <w:bookmarkEnd w:id="21"/>
      <w:bookmarkEnd w:id="22"/>
      <w:bookmarkEnd w:id="23"/>
      <w:bookmarkEnd w:id="24"/>
      <w:bookmarkEnd w:id="25"/>
      <w:bookmarkEnd w:id="26"/>
      <w:bookmarkEnd w:id="27"/>
      <w:bookmarkEnd w:id="28"/>
      <w:bookmarkEnd w:id="29"/>
      <w:bookmarkEnd w:id="30"/>
    </w:p>
    <w:p>
      <w:pPr>
        <w:pStyle w:val="24"/>
      </w:pPr>
      <w:r>
        <w:rPr>
          <w:rFonts w:hint="eastAsia"/>
        </w:rPr>
        <w:t>本标准规定了工程担保管理的术语和定义、保证人资质要求、保证人备案程序、工程担保收费、保函格式、保额管理、保函赔付、保证人行为规范、监督管理和投诉处置。</w:t>
      </w:r>
    </w:p>
    <w:p>
      <w:pPr>
        <w:pStyle w:val="94"/>
        <w:spacing w:before="312" w:after="312"/>
      </w:pPr>
      <w:bookmarkStart w:id="31" w:name="_Toc6505100"/>
      <w:bookmarkStart w:id="32" w:name="_Toc535260988"/>
      <w:bookmarkStart w:id="33" w:name="_Toc535261016"/>
      <w:bookmarkStart w:id="34" w:name="_Toc533520377"/>
      <w:bookmarkStart w:id="35" w:name="_Toc533520071"/>
      <w:r>
        <w:rPr>
          <w:rFonts w:hint="eastAsia"/>
        </w:rPr>
        <w:t>规范性引用文件</w:t>
      </w:r>
      <w:bookmarkEnd w:id="31"/>
    </w:p>
    <w:p>
      <w:pPr>
        <w:pStyle w:val="24"/>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4"/>
        <w:rPr>
          <w:color w:val="FF0000"/>
          <w:highlight w:val="none"/>
        </w:rPr>
      </w:pPr>
      <w:r>
        <w:rPr>
          <w:rFonts w:hint="eastAsia"/>
          <w:highlight w:val="none"/>
        </w:rPr>
        <w:t>《佛山市建设工程保证保险共保协议》</w:t>
      </w:r>
    </w:p>
    <w:p>
      <w:pPr>
        <w:pStyle w:val="24"/>
      </w:pPr>
      <w:r>
        <w:rPr>
          <w:rFonts w:hint="eastAsia"/>
        </w:rPr>
        <w:t>《佛山市工程担保应急周转金管理办法》（佛山市工程保证金管理协会发布）</w:t>
      </w:r>
    </w:p>
    <w:p>
      <w:pPr>
        <w:pStyle w:val="94"/>
        <w:spacing w:before="312" w:after="312"/>
      </w:pPr>
      <w:bookmarkStart w:id="36" w:name="_Toc6505101"/>
      <w:r>
        <w:rPr>
          <w:rFonts w:hint="eastAsia"/>
        </w:rPr>
        <w:t>术语和定义</w:t>
      </w:r>
      <w:bookmarkEnd w:id="32"/>
      <w:bookmarkEnd w:id="33"/>
      <w:bookmarkEnd w:id="34"/>
      <w:bookmarkEnd w:id="35"/>
      <w:bookmarkEnd w:id="36"/>
    </w:p>
    <w:p>
      <w:pPr>
        <w:pStyle w:val="24"/>
      </w:pPr>
      <w:r>
        <w:rPr>
          <w:rFonts w:hint="eastAsia"/>
        </w:rPr>
        <w:t>下列术语和定义适用于本文件。</w:t>
      </w:r>
      <w:bookmarkStart w:id="105" w:name="_GoBack"/>
      <w:bookmarkEnd w:id="105"/>
    </w:p>
    <w:p>
      <w:pPr>
        <w:pStyle w:val="47"/>
        <w:spacing w:before="156" w:after="156"/>
        <w:ind w:left="0"/>
      </w:pPr>
      <w:bookmarkStart w:id="37" w:name="_Toc535261017"/>
      <w:bookmarkEnd w:id="37"/>
      <w:bookmarkStart w:id="38" w:name="_Toc533520378"/>
      <w:bookmarkEnd w:id="38"/>
      <w:bookmarkStart w:id="39" w:name="_Toc6505102"/>
      <w:bookmarkEnd w:id="39"/>
      <w:bookmarkStart w:id="40" w:name="_Toc533520072"/>
      <w:bookmarkEnd w:id="40"/>
    </w:p>
    <w:p>
      <w:pPr>
        <w:pStyle w:val="47"/>
        <w:numPr>
          <w:ilvl w:val="0"/>
          <w:numId w:val="0"/>
        </w:numPr>
        <w:spacing w:before="156" w:after="156"/>
        <w:ind w:firstLine="420" w:firstLineChars="200"/>
      </w:pPr>
      <w:bookmarkStart w:id="41" w:name="_Toc6505103"/>
      <w:r>
        <w:rPr>
          <w:rFonts w:hint="eastAsia"/>
        </w:rPr>
        <w:t xml:space="preserve">佛山市保函通在线服务平台  </w:t>
      </w:r>
      <w:r>
        <w:rPr>
          <w:color w:val="000000" w:themeColor="text1"/>
        </w:rPr>
        <w:t>F</w:t>
      </w:r>
      <w:r>
        <w:rPr>
          <w:rFonts w:hint="eastAsia"/>
          <w:color w:val="000000" w:themeColor="text1"/>
        </w:rPr>
        <w:t>oshan</w:t>
      </w:r>
      <w:r>
        <w:rPr>
          <w:color w:val="000000" w:themeColor="text1"/>
        </w:rPr>
        <w:t xml:space="preserve"> </w:t>
      </w:r>
      <w:r>
        <w:rPr>
          <w:rFonts w:hint="eastAsia"/>
          <w:color w:val="000000" w:themeColor="text1"/>
        </w:rPr>
        <w:t>Guarantee</w:t>
      </w:r>
      <w:r>
        <w:rPr>
          <w:color w:val="000000" w:themeColor="text1"/>
        </w:rPr>
        <w:t xml:space="preserve"> </w:t>
      </w:r>
      <w:r>
        <w:rPr>
          <w:rFonts w:hint="eastAsia"/>
          <w:color w:val="000000" w:themeColor="text1"/>
        </w:rPr>
        <w:t>Letter</w:t>
      </w:r>
      <w:r>
        <w:rPr>
          <w:color w:val="000000" w:themeColor="text1"/>
        </w:rPr>
        <w:t xml:space="preserve"> </w:t>
      </w:r>
      <w:r>
        <w:rPr>
          <w:rFonts w:hint="eastAsia"/>
          <w:color w:val="000000" w:themeColor="text1"/>
        </w:rPr>
        <w:t>Online</w:t>
      </w:r>
      <w:r>
        <w:rPr>
          <w:color w:val="000000" w:themeColor="text1"/>
        </w:rPr>
        <w:t xml:space="preserve"> Service Platform</w:t>
      </w:r>
      <w:bookmarkEnd w:id="41"/>
    </w:p>
    <w:p>
      <w:pPr>
        <w:pStyle w:val="24"/>
      </w:pPr>
      <w:r>
        <w:t>由</w:t>
      </w:r>
      <w:r>
        <w:rPr>
          <w:rFonts w:hint="eastAsia"/>
        </w:rPr>
        <w:t>佛山市工程保证金管理协会开发和管理，用于建设单位、施工单位等保函申请单位申请保函、工程担保保证人出具保函和相关行政主管部门实施监管的服务平台。以下简称“保函通平台</w:t>
      </w:r>
      <w:r>
        <w:t>”</w:t>
      </w:r>
      <w:r>
        <w:rPr>
          <w:rFonts w:hint="eastAsia"/>
        </w:rPr>
        <w:t>。</w:t>
      </w:r>
    </w:p>
    <w:p>
      <w:pPr>
        <w:pStyle w:val="47"/>
        <w:spacing w:before="156" w:after="156"/>
        <w:ind w:left="0"/>
      </w:pPr>
      <w:bookmarkStart w:id="42" w:name="_Toc6505104"/>
      <w:bookmarkEnd w:id="42"/>
    </w:p>
    <w:p>
      <w:pPr>
        <w:pStyle w:val="47"/>
        <w:numPr>
          <w:ilvl w:val="0"/>
          <w:numId w:val="0"/>
        </w:numPr>
        <w:spacing w:before="156" w:after="156"/>
        <w:ind w:firstLine="420" w:firstLineChars="200"/>
      </w:pPr>
      <w:bookmarkStart w:id="43" w:name="_Toc6505105"/>
      <w:r>
        <w:rPr>
          <w:rFonts w:hint="eastAsia"/>
        </w:rPr>
        <w:t>保证人 g</w:t>
      </w:r>
      <w:r>
        <w:t>uarantor</w:t>
      </w:r>
      <w:bookmarkEnd w:id="43"/>
    </w:p>
    <w:p>
      <w:pPr>
        <w:pStyle w:val="24"/>
      </w:pPr>
      <w:r>
        <w:t>根据法律法规规定</w:t>
      </w:r>
      <w:r>
        <w:rPr>
          <w:rFonts w:hint="eastAsia"/>
        </w:rPr>
        <w:t>，</w:t>
      </w:r>
      <w:r>
        <w:t>对工程建设项目</w:t>
      </w:r>
      <w:r>
        <w:rPr>
          <w:rFonts w:hint="eastAsia"/>
        </w:rPr>
        <w:t>招标文件或相关</w:t>
      </w:r>
      <w:r>
        <w:t>合同提供连带责任保证</w:t>
      </w:r>
      <w:r>
        <w:rPr>
          <w:rFonts w:hint="eastAsia"/>
        </w:rPr>
        <w:t>的法人，包括银行、保险公司和专业工程担保公司。</w:t>
      </w:r>
    </w:p>
    <w:p>
      <w:pPr>
        <w:pStyle w:val="47"/>
        <w:spacing w:before="156" w:after="156"/>
        <w:ind w:left="0"/>
      </w:pPr>
      <w:bookmarkStart w:id="44" w:name="_Toc6505106"/>
      <w:bookmarkEnd w:id="44"/>
    </w:p>
    <w:p>
      <w:pPr>
        <w:pStyle w:val="47"/>
        <w:numPr>
          <w:ilvl w:val="0"/>
          <w:numId w:val="0"/>
        </w:numPr>
        <w:spacing w:before="156" w:after="156"/>
        <w:ind w:firstLine="420" w:firstLineChars="200"/>
      </w:pPr>
      <w:bookmarkStart w:id="45" w:name="_Toc6505107"/>
      <w:r>
        <w:rPr>
          <w:rFonts w:hint="eastAsia"/>
        </w:rPr>
        <w:t xml:space="preserve">工程担保 </w:t>
      </w:r>
      <w:r>
        <w:t>construction guarantee</w:t>
      </w:r>
      <w:bookmarkEnd w:id="45"/>
    </w:p>
    <w:p>
      <w:pPr>
        <w:pStyle w:val="24"/>
      </w:pPr>
      <w:r>
        <w:rPr>
          <w:rFonts w:hint="eastAsia"/>
        </w:rPr>
        <w:t>是指在工程建设活动中，由保证人向合同一方当事人（受益人）提供的，保证合同另一方当事人（被保证人）履行合同义务的担保行为，在被保证人不履行合同义务时，由保证人代为履行或承担代偿责任。</w:t>
      </w:r>
    </w:p>
    <w:p>
      <w:pPr>
        <w:pStyle w:val="47"/>
        <w:spacing w:before="156" w:after="156"/>
        <w:ind w:left="0"/>
      </w:pPr>
      <w:bookmarkStart w:id="46" w:name="_Toc6505108"/>
      <w:bookmarkEnd w:id="46"/>
    </w:p>
    <w:p>
      <w:pPr>
        <w:pStyle w:val="47"/>
        <w:numPr>
          <w:ilvl w:val="0"/>
          <w:numId w:val="0"/>
        </w:numPr>
        <w:spacing w:before="156" w:after="156"/>
        <w:ind w:firstLine="420" w:firstLineChars="200"/>
      </w:pPr>
      <w:bookmarkStart w:id="47" w:name="_Toc6505109"/>
      <w:r>
        <w:rPr>
          <w:rFonts w:hint="eastAsia"/>
        </w:rPr>
        <w:t xml:space="preserve">保函 </w:t>
      </w:r>
      <w:r>
        <w:t>Letter of Guarantee</w:t>
      </w:r>
      <w:bookmarkEnd w:id="47"/>
    </w:p>
    <w:p>
      <w:pPr>
        <w:pStyle w:val="24"/>
      </w:pPr>
      <w:r>
        <w:t>是指</w:t>
      </w:r>
      <w:r>
        <w:rPr>
          <w:rFonts w:hint="eastAsia"/>
        </w:rPr>
        <w:t>在工程建设活动中，</w:t>
      </w:r>
      <w:r>
        <w:t>银行、保险公司</w:t>
      </w:r>
      <w:r>
        <w:rPr>
          <w:rFonts w:hint="eastAsia"/>
        </w:rPr>
        <w:t>和专业工程</w:t>
      </w:r>
      <w:r>
        <w:t>担保公司应</w:t>
      </w:r>
      <w:r>
        <w:fldChar w:fldCharType="begin"/>
      </w:r>
      <w:r>
        <w:instrText xml:space="preserve"> HYPERLINK "https://baike.baidu.com/item/%E7%94%B3%E8%AF%B7%E4%BA%BA/5094021" \t "_blank" </w:instrText>
      </w:r>
      <w:r>
        <w:fldChar w:fldCharType="separate"/>
      </w:r>
      <w:r>
        <w:t>申请人</w:t>
      </w:r>
      <w:r>
        <w:fldChar w:fldCharType="end"/>
      </w:r>
      <w:r>
        <w:t>的请求，向第三方开立的</w:t>
      </w:r>
      <w:r>
        <w:fldChar w:fldCharType="begin"/>
      </w:r>
      <w:r>
        <w:instrText xml:space="preserve"> HYPERLINK "https://baike.baidu.com/item/%E4%BF%A1%E7%94%A8%E6%8B%85%E4%BF%9D/10852350" \t "_blank" </w:instrText>
      </w:r>
      <w:r>
        <w:fldChar w:fldCharType="separate"/>
      </w:r>
      <w:r>
        <w:t>信用担保</w:t>
      </w:r>
      <w:r>
        <w:fldChar w:fldCharType="end"/>
      </w:r>
      <w:r>
        <w:t>凭证。</w:t>
      </w:r>
      <w:r>
        <w:rPr>
          <w:rFonts w:hint="eastAsia"/>
        </w:rPr>
        <w:t>保函包括投标保函、工程履约保函、工程质量保函、工程款支付保函和农民工工资支付保函。</w:t>
      </w:r>
    </w:p>
    <w:p>
      <w:pPr>
        <w:pStyle w:val="94"/>
        <w:spacing w:before="312" w:after="312"/>
      </w:pPr>
      <w:bookmarkStart w:id="48" w:name="_Toc533520074"/>
      <w:bookmarkEnd w:id="48"/>
      <w:bookmarkStart w:id="49" w:name="_Toc533520380"/>
      <w:bookmarkEnd w:id="49"/>
      <w:bookmarkStart w:id="50" w:name="_Toc535261019"/>
      <w:bookmarkEnd w:id="50"/>
      <w:bookmarkStart w:id="51" w:name="_Toc533520080"/>
      <w:bookmarkStart w:id="52" w:name="_Toc533520386"/>
      <w:bookmarkStart w:id="53" w:name="_Toc535260989"/>
      <w:bookmarkStart w:id="54" w:name="_Toc535261025"/>
      <w:bookmarkStart w:id="55" w:name="_Toc6505110"/>
      <w:r>
        <w:rPr>
          <w:rFonts w:hint="eastAsia"/>
        </w:rPr>
        <w:t>保证人资质要求</w:t>
      </w:r>
      <w:bookmarkEnd w:id="51"/>
      <w:bookmarkEnd w:id="52"/>
      <w:bookmarkEnd w:id="53"/>
      <w:bookmarkEnd w:id="54"/>
      <w:bookmarkEnd w:id="55"/>
    </w:p>
    <w:p>
      <w:pPr>
        <w:pStyle w:val="47"/>
        <w:spacing w:before="156" w:after="156"/>
        <w:ind w:left="0"/>
      </w:pPr>
      <w:bookmarkStart w:id="56" w:name="_Toc6505111"/>
      <w:r>
        <w:rPr>
          <w:rFonts w:hint="eastAsia"/>
        </w:rPr>
        <w:t>银行</w:t>
      </w:r>
      <w:bookmarkEnd w:id="56"/>
    </w:p>
    <w:p>
      <w:pPr>
        <w:pStyle w:val="140"/>
        <w:numPr>
          <w:ilvl w:val="0"/>
          <w:numId w:val="3"/>
        </w:numPr>
        <w:tabs>
          <w:tab w:val="left" w:pos="709"/>
          <w:tab w:val="clear" w:pos="839"/>
        </w:tabs>
      </w:pPr>
      <w:r>
        <w:rPr>
          <w:rFonts w:hint="eastAsia"/>
        </w:rPr>
        <w:t>依法注册登记；</w:t>
      </w:r>
    </w:p>
    <w:p>
      <w:pPr>
        <w:pStyle w:val="140"/>
        <w:numPr>
          <w:ilvl w:val="0"/>
          <w:numId w:val="3"/>
        </w:numPr>
        <w:tabs>
          <w:tab w:val="left" w:pos="709"/>
          <w:tab w:val="clear" w:pos="839"/>
        </w:tabs>
      </w:pPr>
      <w:r>
        <w:rPr>
          <w:rFonts w:hint="eastAsia"/>
        </w:rPr>
        <w:t xml:space="preserve">取得由发改委备案的第三方信用评级机构出具的企业信用评级报告，信用等级A级以上。   </w:t>
      </w:r>
    </w:p>
    <w:p>
      <w:pPr>
        <w:pStyle w:val="47"/>
        <w:spacing w:before="156" w:after="156"/>
        <w:ind w:left="0"/>
      </w:pPr>
      <w:bookmarkStart w:id="57" w:name="_Toc6505112"/>
      <w:r>
        <w:rPr>
          <w:rFonts w:hint="eastAsia"/>
        </w:rPr>
        <w:t>保险公司</w:t>
      </w:r>
      <w:bookmarkEnd w:id="57"/>
    </w:p>
    <w:p>
      <w:pPr>
        <w:pStyle w:val="140"/>
        <w:numPr>
          <w:ilvl w:val="0"/>
          <w:numId w:val="4"/>
        </w:numPr>
        <w:tabs>
          <w:tab w:val="left" w:pos="709"/>
          <w:tab w:val="clear" w:pos="839"/>
        </w:tabs>
        <w:ind w:left="709" w:hanging="283"/>
      </w:pPr>
      <w:r>
        <w:rPr>
          <w:rFonts w:hint="eastAsia"/>
        </w:rPr>
        <w:t>依法注册登记；</w:t>
      </w:r>
    </w:p>
    <w:p>
      <w:pPr>
        <w:pStyle w:val="140"/>
        <w:numPr>
          <w:ilvl w:val="0"/>
          <w:numId w:val="4"/>
        </w:numPr>
        <w:tabs>
          <w:tab w:val="left" w:pos="709"/>
          <w:tab w:val="clear" w:pos="839"/>
        </w:tabs>
        <w:ind w:left="709" w:hanging="283"/>
      </w:pPr>
      <w:r>
        <w:rPr>
          <w:rFonts w:hint="eastAsia"/>
        </w:rPr>
        <w:t>经银保监局批准同意开展工程担保业务；</w:t>
      </w:r>
    </w:p>
    <w:p>
      <w:pPr>
        <w:pStyle w:val="140"/>
        <w:numPr>
          <w:ilvl w:val="0"/>
          <w:numId w:val="4"/>
        </w:numPr>
        <w:tabs>
          <w:tab w:val="left" w:pos="709"/>
          <w:tab w:val="clear" w:pos="839"/>
        </w:tabs>
        <w:ind w:left="709" w:hanging="283"/>
      </w:pPr>
      <w:r>
        <w:rPr>
          <w:rFonts w:hint="eastAsia"/>
        </w:rPr>
        <w:t>有健全的组织机构、内部管理制度、业务流程及工程风险管控制度；</w:t>
      </w:r>
    </w:p>
    <w:p>
      <w:pPr>
        <w:pStyle w:val="140"/>
        <w:numPr>
          <w:ilvl w:val="0"/>
          <w:numId w:val="4"/>
        </w:numPr>
        <w:tabs>
          <w:tab w:val="left" w:pos="709"/>
          <w:tab w:val="clear" w:pos="839"/>
        </w:tabs>
        <w:ind w:left="709" w:hanging="283"/>
      </w:pPr>
      <w:r>
        <w:rPr>
          <w:rFonts w:hint="eastAsia"/>
        </w:rPr>
        <w:t>已缴存足额应急周转金（根据业务发展需要动态增减）；</w:t>
      </w:r>
    </w:p>
    <w:p>
      <w:pPr>
        <w:pStyle w:val="140"/>
        <w:numPr>
          <w:ilvl w:val="0"/>
          <w:numId w:val="4"/>
        </w:numPr>
        <w:tabs>
          <w:tab w:val="left" w:pos="709"/>
          <w:tab w:val="clear" w:pos="839"/>
        </w:tabs>
      </w:pPr>
      <w:r>
        <w:rPr>
          <w:rFonts w:hint="eastAsia"/>
        </w:rPr>
        <w:t xml:space="preserve">取得广东省数字证书认证中心核发的数字签名及电子印章； </w:t>
      </w:r>
    </w:p>
    <w:p>
      <w:pPr>
        <w:pStyle w:val="140"/>
        <w:numPr>
          <w:ilvl w:val="0"/>
          <w:numId w:val="4"/>
        </w:numPr>
        <w:tabs>
          <w:tab w:val="left" w:pos="709"/>
          <w:tab w:val="clear" w:pos="839"/>
        </w:tabs>
      </w:pPr>
      <w:r>
        <w:rPr>
          <w:rFonts w:hint="eastAsia"/>
        </w:rPr>
        <w:t>取得由发改委备案的第三方信用评级机构出具的企业信用评级报告，信用等级A级以上。</w:t>
      </w:r>
    </w:p>
    <w:p>
      <w:pPr>
        <w:pStyle w:val="47"/>
        <w:spacing w:before="156" w:after="156"/>
        <w:ind w:left="0"/>
      </w:pPr>
      <w:bookmarkStart w:id="58" w:name="_Toc6505113"/>
      <w:r>
        <w:rPr>
          <w:rFonts w:hint="eastAsia"/>
        </w:rPr>
        <w:t>专业工程担保公司</w:t>
      </w:r>
      <w:bookmarkEnd w:id="58"/>
    </w:p>
    <w:p>
      <w:pPr>
        <w:pStyle w:val="140"/>
        <w:numPr>
          <w:ilvl w:val="0"/>
          <w:numId w:val="5"/>
        </w:numPr>
        <w:tabs>
          <w:tab w:val="left" w:pos="709"/>
          <w:tab w:val="clear" w:pos="839"/>
        </w:tabs>
        <w:ind w:left="709" w:hanging="283"/>
      </w:pPr>
      <w:r>
        <w:rPr>
          <w:rFonts w:hint="eastAsia"/>
        </w:rPr>
        <w:t>依法注册登记，以工程担保为主要经营范围；</w:t>
      </w:r>
    </w:p>
    <w:p>
      <w:pPr>
        <w:pStyle w:val="140"/>
        <w:numPr>
          <w:ilvl w:val="0"/>
          <w:numId w:val="5"/>
        </w:numPr>
        <w:tabs>
          <w:tab w:val="left" w:pos="709"/>
          <w:tab w:val="clear" w:pos="839"/>
        </w:tabs>
        <w:ind w:left="709" w:hanging="283"/>
      </w:pPr>
      <w:r>
        <w:rPr>
          <w:rFonts w:hint="eastAsia"/>
        </w:rPr>
        <w:t>实缴注册资本不低于人民币1 亿元；</w:t>
      </w:r>
    </w:p>
    <w:p>
      <w:pPr>
        <w:pStyle w:val="140"/>
        <w:numPr>
          <w:ilvl w:val="0"/>
          <w:numId w:val="5"/>
        </w:numPr>
        <w:tabs>
          <w:tab w:val="left" w:pos="709"/>
          <w:tab w:val="clear" w:pos="839"/>
        </w:tabs>
        <w:ind w:left="709" w:hanging="283"/>
      </w:pPr>
      <w:r>
        <w:rPr>
          <w:rFonts w:hint="eastAsia"/>
        </w:rPr>
        <w:t>有固定的办公经营场所；</w:t>
      </w:r>
    </w:p>
    <w:p>
      <w:pPr>
        <w:pStyle w:val="140"/>
        <w:numPr>
          <w:ilvl w:val="0"/>
          <w:numId w:val="5"/>
        </w:numPr>
        <w:tabs>
          <w:tab w:val="left" w:pos="709"/>
          <w:tab w:val="clear" w:pos="839"/>
        </w:tabs>
        <w:ind w:left="709" w:hanging="283"/>
      </w:pPr>
      <w:r>
        <w:rPr>
          <w:rFonts w:hint="eastAsia"/>
        </w:rPr>
        <w:t>有符合任职资格的高级管理人员和熟悉工程担保业务的从业人员。在具有工程建设类执业资格和中级以上专业技术职称人员中，高中级工程或工程经济类专业技术职称人员不少于10 人；具有监理工程师执业资格的人员不少于6 人，具有造价工程师执业资格的人员不少于6 人，具有建造师执业资格的人员不少于1 人，具有注册会计师执业资格的人员不少于1 人，具有律师资格的人员不少于1 人；</w:t>
      </w:r>
      <w:r>
        <w:t xml:space="preserve"> </w:t>
      </w:r>
    </w:p>
    <w:p>
      <w:pPr>
        <w:pStyle w:val="140"/>
        <w:numPr>
          <w:ilvl w:val="0"/>
          <w:numId w:val="5"/>
        </w:numPr>
        <w:tabs>
          <w:tab w:val="left" w:pos="709"/>
          <w:tab w:val="clear" w:pos="839"/>
        </w:tabs>
        <w:ind w:left="709" w:hanging="283"/>
      </w:pPr>
      <w:r>
        <w:rPr>
          <w:rFonts w:hint="eastAsia"/>
        </w:rPr>
        <w:t>有健全的组织机构、内部管理制度、业务流程及工程风险管控制度；</w:t>
      </w:r>
    </w:p>
    <w:p>
      <w:pPr>
        <w:pStyle w:val="140"/>
        <w:numPr>
          <w:ilvl w:val="0"/>
          <w:numId w:val="5"/>
        </w:numPr>
        <w:tabs>
          <w:tab w:val="left" w:pos="709"/>
          <w:tab w:val="clear" w:pos="839"/>
        </w:tabs>
        <w:ind w:left="709" w:hanging="283"/>
      </w:pPr>
      <w:r>
        <w:rPr>
          <w:rFonts w:hint="eastAsia"/>
        </w:rPr>
        <w:t>董事、监事及高级管理人员信用良好，无违法犯罪记录；</w:t>
      </w:r>
    </w:p>
    <w:p>
      <w:pPr>
        <w:pStyle w:val="140"/>
        <w:numPr>
          <w:ilvl w:val="0"/>
          <w:numId w:val="5"/>
        </w:numPr>
        <w:tabs>
          <w:tab w:val="left" w:pos="709"/>
          <w:tab w:val="clear" w:pos="839"/>
        </w:tabs>
        <w:ind w:left="709" w:hanging="283"/>
      </w:pPr>
      <w:r>
        <w:rPr>
          <w:rFonts w:hint="eastAsia"/>
        </w:rPr>
        <w:t>按《佛山市工程担保应急周转金管理办法》缴存足额的应急周转金（根据业务发展需要动态增减）；</w:t>
      </w:r>
    </w:p>
    <w:p>
      <w:pPr>
        <w:pStyle w:val="140"/>
        <w:numPr>
          <w:ilvl w:val="0"/>
          <w:numId w:val="5"/>
        </w:numPr>
        <w:tabs>
          <w:tab w:val="left" w:pos="709"/>
          <w:tab w:val="clear" w:pos="839"/>
        </w:tabs>
        <w:ind w:left="709" w:hanging="283"/>
      </w:pPr>
      <w:r>
        <w:rPr>
          <w:rFonts w:hint="eastAsia"/>
        </w:rPr>
        <w:t>取得广东省数字证书认证中心核发的数字签名及电子印章；</w:t>
      </w:r>
    </w:p>
    <w:p>
      <w:pPr>
        <w:pStyle w:val="140"/>
        <w:numPr>
          <w:ilvl w:val="0"/>
          <w:numId w:val="5"/>
        </w:numPr>
        <w:tabs>
          <w:tab w:val="left" w:pos="709"/>
          <w:tab w:val="clear" w:pos="839"/>
        </w:tabs>
        <w:ind w:left="709" w:hanging="283"/>
      </w:pPr>
      <w:r>
        <w:rPr>
          <w:rFonts w:hint="eastAsia"/>
        </w:rPr>
        <w:t>取得由发改委备案的第三方信用评级机构出具的企业信用评级报告，信用等级A级以上。</w:t>
      </w:r>
    </w:p>
    <w:p>
      <w:pPr>
        <w:pStyle w:val="94"/>
        <w:spacing w:before="312" w:after="312"/>
      </w:pPr>
      <w:bookmarkStart w:id="59" w:name="_Toc533520092"/>
      <w:bookmarkStart w:id="60" w:name="_Toc533520393"/>
      <w:bookmarkStart w:id="61" w:name="_Toc535260990"/>
      <w:bookmarkStart w:id="62" w:name="_Toc535261033"/>
      <w:bookmarkStart w:id="63" w:name="_Toc6505114"/>
      <w:r>
        <w:rPr>
          <w:rFonts w:hint="eastAsia"/>
        </w:rPr>
        <w:t>保证人备案</w:t>
      </w:r>
      <w:bookmarkEnd w:id="59"/>
      <w:bookmarkEnd w:id="60"/>
      <w:bookmarkEnd w:id="61"/>
      <w:bookmarkEnd w:id="62"/>
      <w:r>
        <w:rPr>
          <w:rFonts w:hint="eastAsia"/>
        </w:rPr>
        <w:t>程序</w:t>
      </w:r>
      <w:bookmarkEnd w:id="63"/>
    </w:p>
    <w:p>
      <w:pPr>
        <w:pStyle w:val="47"/>
        <w:spacing w:before="156" w:after="156"/>
        <w:ind w:left="0"/>
      </w:pPr>
      <w:bookmarkStart w:id="64" w:name="_Toc6505115"/>
      <w:r>
        <w:rPr>
          <w:rFonts w:hint="eastAsia"/>
        </w:rPr>
        <w:t>基本要求</w:t>
      </w:r>
      <w:bookmarkEnd w:id="64"/>
    </w:p>
    <w:p>
      <w:pPr>
        <w:pStyle w:val="24"/>
      </w:pPr>
      <w:r>
        <w:rPr>
          <w:rFonts w:hint="eastAsia"/>
        </w:rPr>
        <w:t>在佛山市范围内开展工程担保业务的保证人应符合第</w:t>
      </w:r>
      <w:r>
        <w:t>4</w:t>
      </w:r>
      <w:r>
        <w:rPr>
          <w:rFonts w:hint="eastAsia"/>
        </w:rPr>
        <w:t>章规定，并在佛山市工程保证金管理协会（以下简称“协会”）备案。</w:t>
      </w:r>
    </w:p>
    <w:p>
      <w:pPr>
        <w:pStyle w:val="47"/>
        <w:spacing w:before="156" w:after="156"/>
        <w:ind w:left="0"/>
      </w:pPr>
      <w:bookmarkStart w:id="65" w:name="_Toc6505116"/>
      <w:r>
        <w:rPr>
          <w:rFonts w:hint="eastAsia"/>
        </w:rPr>
        <w:t>备案需提交的材料</w:t>
      </w:r>
      <w:bookmarkEnd w:id="65"/>
    </w:p>
    <w:p>
      <w:pPr>
        <w:pStyle w:val="46"/>
        <w:spacing w:before="156" w:after="156"/>
      </w:pPr>
      <w:r>
        <w:rPr>
          <w:rFonts w:hint="eastAsia"/>
        </w:rPr>
        <w:t>银行</w:t>
      </w:r>
    </w:p>
    <w:p>
      <w:pPr>
        <w:pStyle w:val="140"/>
        <w:numPr>
          <w:ilvl w:val="0"/>
          <w:numId w:val="6"/>
        </w:numPr>
        <w:tabs>
          <w:tab w:val="left" w:pos="709"/>
          <w:tab w:val="clear" w:pos="839"/>
        </w:tabs>
      </w:pPr>
      <w:r>
        <w:rPr>
          <w:rFonts w:hint="eastAsia"/>
        </w:rPr>
        <w:t>《佛山市开展工程担保业务申请表》；</w:t>
      </w:r>
    </w:p>
    <w:p>
      <w:pPr>
        <w:pStyle w:val="140"/>
        <w:tabs>
          <w:tab w:val="left" w:pos="709"/>
          <w:tab w:val="clear" w:pos="839"/>
        </w:tabs>
      </w:pPr>
      <w:r>
        <w:rPr>
          <w:rFonts w:hint="eastAsia"/>
        </w:rPr>
        <w:t>企业法人营业执照复印件；</w:t>
      </w:r>
    </w:p>
    <w:p>
      <w:pPr>
        <w:pStyle w:val="140"/>
        <w:tabs>
          <w:tab w:val="left" w:pos="709"/>
          <w:tab w:val="clear" w:pos="839"/>
        </w:tabs>
      </w:pPr>
      <w:r>
        <w:rPr>
          <w:rFonts w:hint="eastAsia"/>
        </w:rPr>
        <w:t>企业信用评级相关证明复印件；</w:t>
      </w:r>
    </w:p>
    <w:p>
      <w:pPr>
        <w:pStyle w:val="140"/>
        <w:tabs>
          <w:tab w:val="left" w:pos="709"/>
          <w:tab w:val="clear" w:pos="839"/>
        </w:tabs>
      </w:pPr>
      <w:r>
        <w:rPr>
          <w:rFonts w:hint="eastAsia"/>
        </w:rPr>
        <w:t xml:space="preserve">提供材料内容真实性承诺书（见附件1）。    </w:t>
      </w:r>
    </w:p>
    <w:p>
      <w:pPr>
        <w:pStyle w:val="46"/>
        <w:spacing w:before="156" w:after="156"/>
      </w:pPr>
      <w:r>
        <w:rPr>
          <w:rFonts w:hint="eastAsia"/>
        </w:rPr>
        <w:t>保险公司</w:t>
      </w:r>
    </w:p>
    <w:p>
      <w:pPr>
        <w:pStyle w:val="140"/>
        <w:numPr>
          <w:ilvl w:val="0"/>
          <w:numId w:val="7"/>
        </w:numPr>
        <w:tabs>
          <w:tab w:val="left" w:pos="709"/>
          <w:tab w:val="clear" w:pos="839"/>
        </w:tabs>
        <w:ind w:left="709" w:hanging="289"/>
      </w:pPr>
      <w:r>
        <w:rPr>
          <w:rFonts w:hint="eastAsia"/>
        </w:rPr>
        <w:t>《佛山市开展工程担保业务申请表》；</w:t>
      </w:r>
    </w:p>
    <w:p>
      <w:pPr>
        <w:pStyle w:val="140"/>
        <w:tabs>
          <w:tab w:val="left" w:pos="709"/>
          <w:tab w:val="clear" w:pos="839"/>
        </w:tabs>
        <w:ind w:left="709" w:hanging="289"/>
      </w:pPr>
      <w:r>
        <w:rPr>
          <w:rFonts w:hint="eastAsia"/>
        </w:rPr>
        <w:t>企业法人营业执照复印件；</w:t>
      </w:r>
    </w:p>
    <w:p>
      <w:pPr>
        <w:pStyle w:val="140"/>
        <w:tabs>
          <w:tab w:val="left" w:pos="709"/>
          <w:tab w:val="clear" w:pos="839"/>
        </w:tabs>
        <w:ind w:left="709" w:hanging="289"/>
      </w:pPr>
      <w:r>
        <w:rPr>
          <w:rFonts w:hint="eastAsia"/>
        </w:rPr>
        <w:t>企业信用评级相关证明复印件；</w:t>
      </w:r>
    </w:p>
    <w:p>
      <w:pPr>
        <w:pStyle w:val="140"/>
        <w:tabs>
          <w:tab w:val="left" w:pos="709"/>
          <w:tab w:val="clear" w:pos="839"/>
        </w:tabs>
        <w:ind w:left="709" w:hanging="289"/>
      </w:pPr>
      <w:r>
        <w:rPr>
          <w:rFonts w:hint="eastAsia"/>
        </w:rPr>
        <w:t>中国人民银行征信中心企业信用报告原件；</w:t>
      </w:r>
    </w:p>
    <w:p>
      <w:pPr>
        <w:pStyle w:val="140"/>
        <w:tabs>
          <w:tab w:val="left" w:pos="709"/>
          <w:tab w:val="clear" w:pos="839"/>
        </w:tabs>
        <w:ind w:left="709" w:hanging="289"/>
      </w:pPr>
      <w:r>
        <w:rPr>
          <w:rFonts w:hint="eastAsia"/>
        </w:rPr>
        <w:t>开展工程保证业务的相关管理制度、业务流程、工程风险评价和风险管控制度复印件；</w:t>
      </w:r>
    </w:p>
    <w:p>
      <w:pPr>
        <w:pStyle w:val="140"/>
        <w:tabs>
          <w:tab w:val="left" w:pos="709"/>
          <w:tab w:val="clear" w:pos="839"/>
        </w:tabs>
        <w:ind w:left="709" w:hanging="289"/>
      </w:pPr>
      <w:r>
        <w:rPr>
          <w:rFonts w:hint="eastAsia"/>
        </w:rPr>
        <w:t>提供材料内容真实性承诺书（见附件1）。</w:t>
      </w:r>
    </w:p>
    <w:p>
      <w:pPr>
        <w:pStyle w:val="46"/>
        <w:spacing w:before="156" w:after="156"/>
      </w:pPr>
      <w:r>
        <w:rPr>
          <w:rFonts w:hint="eastAsia"/>
        </w:rPr>
        <w:t>专业工程担保公司</w:t>
      </w:r>
    </w:p>
    <w:p>
      <w:pPr>
        <w:pStyle w:val="140"/>
        <w:numPr>
          <w:ilvl w:val="0"/>
          <w:numId w:val="8"/>
        </w:numPr>
        <w:tabs>
          <w:tab w:val="left" w:pos="709"/>
          <w:tab w:val="clear" w:pos="839"/>
        </w:tabs>
      </w:pPr>
      <w:r>
        <w:rPr>
          <w:rFonts w:hint="eastAsia"/>
        </w:rPr>
        <w:t>《佛山市开展工程担保业务申请表》；</w:t>
      </w:r>
    </w:p>
    <w:p>
      <w:pPr>
        <w:pStyle w:val="140"/>
        <w:numPr>
          <w:ilvl w:val="0"/>
          <w:numId w:val="8"/>
        </w:numPr>
        <w:tabs>
          <w:tab w:val="left" w:pos="709"/>
          <w:tab w:val="clear" w:pos="839"/>
        </w:tabs>
      </w:pPr>
      <w:r>
        <w:rPr>
          <w:rFonts w:hint="eastAsia"/>
        </w:rPr>
        <w:t>企业法人营业执照复印件；</w:t>
      </w:r>
    </w:p>
    <w:p>
      <w:pPr>
        <w:pStyle w:val="140"/>
        <w:numPr>
          <w:ilvl w:val="0"/>
          <w:numId w:val="8"/>
        </w:numPr>
        <w:tabs>
          <w:tab w:val="left" w:pos="709"/>
          <w:tab w:val="clear" w:pos="839"/>
        </w:tabs>
      </w:pPr>
      <w:r>
        <w:rPr>
          <w:rFonts w:hint="eastAsia"/>
        </w:rPr>
        <w:t>公司章程复印件；</w:t>
      </w:r>
    </w:p>
    <w:p>
      <w:pPr>
        <w:pStyle w:val="140"/>
        <w:tabs>
          <w:tab w:val="left" w:pos="709"/>
          <w:tab w:val="clear" w:pos="839"/>
        </w:tabs>
      </w:pPr>
      <w:r>
        <w:rPr>
          <w:rFonts w:hint="eastAsia"/>
        </w:rPr>
        <w:t>银行出具的注册资本到位证明原件；</w:t>
      </w:r>
    </w:p>
    <w:p>
      <w:pPr>
        <w:pStyle w:val="140"/>
        <w:tabs>
          <w:tab w:val="left" w:pos="709"/>
          <w:tab w:val="clear" w:pos="839"/>
        </w:tabs>
      </w:pPr>
      <w:r>
        <w:rPr>
          <w:rFonts w:hint="eastAsia"/>
        </w:rPr>
        <w:t>企业法人股东、自然人股东的资产证明复印件及个人征信报告原件；</w:t>
      </w:r>
    </w:p>
    <w:p>
      <w:pPr>
        <w:pStyle w:val="140"/>
        <w:tabs>
          <w:tab w:val="left" w:pos="709"/>
          <w:tab w:val="clear" w:pos="839"/>
        </w:tabs>
      </w:pPr>
      <w:r>
        <w:rPr>
          <w:rFonts w:hint="eastAsia"/>
        </w:rPr>
        <w:t>固定办公经营场所证明复印件（房产证或租赁合同）；</w:t>
      </w:r>
    </w:p>
    <w:p>
      <w:pPr>
        <w:pStyle w:val="140"/>
        <w:tabs>
          <w:tab w:val="left" w:pos="709"/>
          <w:tab w:val="clear" w:pos="839"/>
        </w:tabs>
      </w:pPr>
      <w:r>
        <w:rPr>
          <w:rFonts w:hint="eastAsia"/>
        </w:rPr>
        <w:t>上一年度财务审计报告原件（注册未满一年的除外）；</w:t>
      </w:r>
    </w:p>
    <w:p>
      <w:pPr>
        <w:pStyle w:val="140"/>
        <w:tabs>
          <w:tab w:val="left" w:pos="709"/>
          <w:tab w:val="clear" w:pos="839"/>
        </w:tabs>
      </w:pPr>
      <w:r>
        <w:rPr>
          <w:rFonts w:hint="eastAsia"/>
        </w:rPr>
        <w:t>近半年银行月度对账单原件；</w:t>
      </w:r>
    </w:p>
    <w:p>
      <w:pPr>
        <w:pStyle w:val="140"/>
        <w:tabs>
          <w:tab w:val="left" w:pos="709"/>
          <w:tab w:val="clear" w:pos="839"/>
        </w:tabs>
      </w:pPr>
      <w:r>
        <w:rPr>
          <w:rFonts w:hint="eastAsia"/>
        </w:rPr>
        <w:t>公安部门出具的董事、监事及高级管理人员无违法犯罪记录证明；</w:t>
      </w:r>
    </w:p>
    <w:p>
      <w:pPr>
        <w:pStyle w:val="140"/>
        <w:tabs>
          <w:tab w:val="left" w:pos="709"/>
          <w:tab w:val="clear" w:pos="839"/>
        </w:tabs>
      </w:pPr>
      <w:r>
        <w:rPr>
          <w:rFonts w:hint="eastAsia"/>
        </w:rPr>
        <w:t>从业人员社会保险证明原件及执业资格证书复印件；</w:t>
      </w:r>
    </w:p>
    <w:p>
      <w:pPr>
        <w:pStyle w:val="140"/>
        <w:tabs>
          <w:tab w:val="left" w:pos="709"/>
          <w:tab w:val="clear" w:pos="839"/>
        </w:tabs>
      </w:pPr>
      <w:r>
        <w:rPr>
          <w:rFonts w:hint="eastAsia"/>
        </w:rPr>
        <w:t>企业信用评级报告原件（注册未满一年的除外）；</w:t>
      </w:r>
    </w:p>
    <w:p>
      <w:pPr>
        <w:pStyle w:val="140"/>
        <w:tabs>
          <w:tab w:val="left" w:pos="709"/>
          <w:tab w:val="clear" w:pos="839"/>
        </w:tabs>
      </w:pPr>
      <w:r>
        <w:rPr>
          <w:rFonts w:hint="eastAsia"/>
        </w:rPr>
        <w:t>中国人民银行征信中心企业信用报告原件；</w:t>
      </w:r>
    </w:p>
    <w:p>
      <w:pPr>
        <w:pStyle w:val="140"/>
        <w:tabs>
          <w:tab w:val="left" w:pos="709"/>
          <w:tab w:val="clear" w:pos="839"/>
        </w:tabs>
      </w:pPr>
      <w:r>
        <w:rPr>
          <w:rFonts w:hint="eastAsia"/>
        </w:rPr>
        <w:t>开展工程担保业务的相关管理制度、业务流程、工程风险评价和风险管控制度复印件；</w:t>
      </w:r>
    </w:p>
    <w:p>
      <w:pPr>
        <w:pStyle w:val="140"/>
        <w:tabs>
          <w:tab w:val="left" w:pos="709"/>
          <w:tab w:val="clear" w:pos="839"/>
        </w:tabs>
      </w:pPr>
      <w:r>
        <w:rPr>
          <w:rFonts w:hint="eastAsia"/>
        </w:rPr>
        <w:t>提供材料内容真实性承诺书（见附件1）。</w:t>
      </w:r>
    </w:p>
    <w:p>
      <w:pPr>
        <w:pStyle w:val="47"/>
        <w:spacing w:before="156" w:after="156"/>
        <w:ind w:left="0"/>
      </w:pPr>
      <w:bookmarkStart w:id="66" w:name="_Toc6505117"/>
      <w:r>
        <w:rPr>
          <w:rFonts w:hint="eastAsia"/>
        </w:rPr>
        <w:t>备案流程</w:t>
      </w:r>
      <w:bookmarkEnd w:id="66"/>
    </w:p>
    <w:p>
      <w:pPr>
        <w:pStyle w:val="46"/>
        <w:spacing w:before="156" w:after="156"/>
      </w:pPr>
      <w:r>
        <w:rPr>
          <w:rFonts w:hint="eastAsia"/>
        </w:rPr>
        <w:t>提交材料</w:t>
      </w:r>
    </w:p>
    <w:p>
      <w:pPr>
        <w:pStyle w:val="24"/>
      </w:pPr>
      <w:r>
        <w:rPr>
          <w:rFonts w:hint="eastAsia"/>
        </w:rPr>
        <w:t>向协会提交5.2规定材料，一式两份（其中原件一份）。</w:t>
      </w:r>
    </w:p>
    <w:p>
      <w:pPr>
        <w:pStyle w:val="46"/>
        <w:spacing w:before="156" w:after="156"/>
      </w:pPr>
      <w:r>
        <w:rPr>
          <w:rFonts w:hint="eastAsia"/>
        </w:rPr>
        <w:t>审核发证</w:t>
      </w:r>
    </w:p>
    <w:p>
      <w:pPr>
        <w:pStyle w:val="24"/>
      </w:pPr>
      <w:r>
        <w:rPr>
          <w:rFonts w:hint="eastAsia"/>
        </w:rPr>
        <w:t>协会收到申请人递交的材料后，一个月内完成审核。通过审核的，向申请人颁发《工程担保业务资格证》；未通过审核的以书面形式通知申请人。</w:t>
      </w:r>
    </w:p>
    <w:p>
      <w:pPr>
        <w:pStyle w:val="46"/>
        <w:spacing w:before="156" w:after="156"/>
      </w:pPr>
      <w:r>
        <w:rPr>
          <w:rFonts w:hint="eastAsia"/>
        </w:rPr>
        <w:t>复审</w:t>
      </w:r>
    </w:p>
    <w:p>
      <w:pPr>
        <w:pStyle w:val="24"/>
      </w:pPr>
      <w:r>
        <w:rPr>
          <w:rFonts w:hint="eastAsia"/>
        </w:rPr>
        <w:t>《工程担保业务资格证》有效期一般为1年。保证人应于证书有效期到期前（1</w:t>
      </w:r>
      <w:r>
        <w:rPr>
          <w:color w:val="000000" w:themeColor="text1"/>
        </w:rPr>
        <w:t>5</w:t>
      </w:r>
      <w:r>
        <w:rPr>
          <w:rFonts w:hint="eastAsia" w:hAnsi="宋体"/>
          <w:color w:val="000000" w:themeColor="text1"/>
        </w:rPr>
        <w:t>～</w:t>
      </w:r>
      <w:r>
        <w:t>30</w:t>
      </w:r>
      <w:r>
        <w:rPr>
          <w:rFonts w:hint="eastAsia"/>
        </w:rPr>
        <w:t>）天内提出复审申请，并提交5.2规定的材料。</w:t>
      </w:r>
    </w:p>
    <w:p>
      <w:pPr>
        <w:pStyle w:val="94"/>
        <w:spacing w:before="312" w:after="312"/>
      </w:pPr>
      <w:bookmarkStart w:id="67" w:name="_Toc6505118"/>
      <w:r>
        <w:rPr>
          <w:rFonts w:hint="eastAsia"/>
        </w:rPr>
        <w:t>工程担保收费</w:t>
      </w:r>
      <w:bookmarkEnd w:id="67"/>
    </w:p>
    <w:p>
      <w:pPr>
        <w:pStyle w:val="47"/>
        <w:spacing w:before="156" w:after="156"/>
        <w:ind w:left="0"/>
      </w:pPr>
      <w:bookmarkStart w:id="68" w:name="_Toc6505119"/>
      <w:r>
        <w:rPr>
          <w:rFonts w:hint="eastAsia"/>
        </w:rPr>
        <w:t>保费</w:t>
      </w:r>
      <w:bookmarkEnd w:id="68"/>
    </w:p>
    <w:p>
      <w:pPr>
        <w:pStyle w:val="46"/>
        <w:spacing w:before="156" w:after="156"/>
        <w:rPr>
          <w:rFonts w:ascii="宋体" w:hAnsi="宋体" w:eastAsia="宋体"/>
        </w:rPr>
      </w:pPr>
      <w:r>
        <w:rPr>
          <w:rFonts w:hint="eastAsia" w:ascii="宋体" w:hAnsi="宋体" w:eastAsia="宋体"/>
        </w:rPr>
        <w:t>保险公司、专业工程担保公司收费标准见表1。</w:t>
      </w:r>
    </w:p>
    <w:p>
      <w:pPr>
        <w:pStyle w:val="124"/>
        <w:spacing w:before="156" w:after="156"/>
      </w:pPr>
      <w:r>
        <w:rPr>
          <w:rFonts w:hint="eastAsia"/>
        </w:rPr>
        <w:t xml:space="preserve">表1 </w:t>
      </w:r>
      <w:r>
        <w:rPr>
          <w:rFonts w:hint="eastAsia"/>
          <w:bCs/>
        </w:rPr>
        <w:t>保险公司、专业工程担保公司收费标准</w:t>
      </w:r>
    </w:p>
    <w:tbl>
      <w:tblPr>
        <w:tblStyle w:val="3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06"/>
        <w:gridCol w:w="2251"/>
        <w:gridCol w:w="66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 w:type="pct"/>
            <w:tcBorders>
              <w:top w:val="single" w:color="000000" w:sz="12" w:space="0"/>
              <w:bottom w:val="single" w:color="000000" w:sz="12" w:space="0"/>
              <w:right w:val="single" w:color="000000" w:sz="6" w:space="0"/>
            </w:tcBorders>
            <w:vAlign w:val="center"/>
          </w:tcPr>
          <w:p>
            <w:pPr>
              <w:pStyle w:val="24"/>
              <w:ind w:firstLine="0" w:firstLineChars="0"/>
              <w:jc w:val="center"/>
              <w:rPr>
                <w:rFonts w:hAnsi="宋体"/>
                <w:sz w:val="18"/>
                <w:szCs w:val="18"/>
              </w:rPr>
            </w:pPr>
            <w:r>
              <w:rPr>
                <w:rFonts w:hint="eastAsia" w:hAnsi="宋体"/>
                <w:sz w:val="18"/>
                <w:szCs w:val="18"/>
              </w:rPr>
              <w:t>序号</w:t>
            </w:r>
          </w:p>
        </w:tc>
        <w:tc>
          <w:tcPr>
            <w:tcW w:w="1176" w:type="pct"/>
            <w:tcBorders>
              <w:top w:val="single" w:color="000000" w:sz="12" w:space="0"/>
              <w:left w:val="single" w:color="000000" w:sz="6" w:space="0"/>
              <w:bottom w:val="single" w:color="000000" w:sz="12" w:space="0"/>
              <w:right w:val="single" w:color="000000" w:sz="6" w:space="0"/>
            </w:tcBorders>
            <w:vAlign w:val="center"/>
          </w:tcPr>
          <w:p>
            <w:pPr>
              <w:pStyle w:val="24"/>
              <w:ind w:firstLine="0" w:firstLineChars="0"/>
              <w:jc w:val="center"/>
              <w:rPr>
                <w:rFonts w:hAnsi="宋体"/>
                <w:sz w:val="18"/>
                <w:szCs w:val="18"/>
              </w:rPr>
            </w:pPr>
            <w:r>
              <w:rPr>
                <w:rFonts w:hint="eastAsia" w:hAnsi="宋体"/>
                <w:sz w:val="18"/>
                <w:szCs w:val="18"/>
              </w:rPr>
              <w:t>保函类别</w:t>
            </w:r>
          </w:p>
        </w:tc>
        <w:tc>
          <w:tcPr>
            <w:tcW w:w="3454" w:type="pct"/>
            <w:tcBorders>
              <w:top w:val="single" w:color="000000" w:sz="12" w:space="0"/>
              <w:left w:val="single" w:color="000000" w:sz="6" w:space="0"/>
              <w:bottom w:val="single" w:color="000000" w:sz="12" w:space="0"/>
            </w:tcBorders>
            <w:vAlign w:val="center"/>
          </w:tcPr>
          <w:p>
            <w:pPr>
              <w:pStyle w:val="24"/>
              <w:ind w:firstLine="360"/>
              <w:jc w:val="center"/>
              <w:rPr>
                <w:rFonts w:hAnsi="宋体"/>
                <w:sz w:val="18"/>
                <w:szCs w:val="18"/>
              </w:rPr>
            </w:pPr>
            <w:r>
              <w:rPr>
                <w:rFonts w:hint="eastAsia" w:hAnsi="宋体"/>
                <w:sz w:val="18"/>
                <w:szCs w:val="18"/>
              </w:rPr>
              <w:t>收费标准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 w:type="pct"/>
            <w:tcBorders>
              <w:top w:val="single" w:color="000000" w:sz="12" w:space="0"/>
            </w:tcBorders>
            <w:vAlign w:val="center"/>
          </w:tcPr>
          <w:p>
            <w:pPr>
              <w:pStyle w:val="24"/>
              <w:ind w:firstLine="0" w:firstLineChars="0"/>
              <w:jc w:val="center"/>
              <w:rPr>
                <w:rFonts w:hAnsi="宋体"/>
                <w:sz w:val="18"/>
                <w:szCs w:val="18"/>
              </w:rPr>
            </w:pPr>
            <w:r>
              <w:rPr>
                <w:rFonts w:hint="eastAsia" w:hAnsi="宋体"/>
                <w:sz w:val="18"/>
                <w:szCs w:val="18"/>
              </w:rPr>
              <w:t>1</w:t>
            </w:r>
          </w:p>
        </w:tc>
        <w:tc>
          <w:tcPr>
            <w:tcW w:w="1176" w:type="pct"/>
            <w:tcBorders>
              <w:top w:val="single" w:color="000000" w:sz="12"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投标保函</w:t>
            </w:r>
          </w:p>
        </w:tc>
        <w:tc>
          <w:tcPr>
            <w:tcW w:w="3454" w:type="pct"/>
            <w:tcBorders>
              <w:top w:val="single" w:color="000000" w:sz="12" w:space="0"/>
              <w:left w:val="single" w:color="auto" w:sz="4" w:space="0"/>
            </w:tcBorders>
            <w:vAlign w:val="center"/>
          </w:tcPr>
          <w:p>
            <w:pPr>
              <w:rPr>
                <w:rFonts w:ascii="宋体" w:hAnsi="宋体"/>
                <w:sz w:val="18"/>
                <w:szCs w:val="18"/>
              </w:rPr>
            </w:pPr>
            <w:r>
              <w:rPr>
                <w:rFonts w:hint="eastAsia" w:ascii="宋体" w:hAnsi="宋体"/>
                <w:sz w:val="18"/>
                <w:szCs w:val="18"/>
              </w:rPr>
              <w:t>保函金额的0.8%/笔。单笔保费不足2000元的，按2000元收取。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 w:type="pct"/>
            <w:vAlign w:val="center"/>
          </w:tcPr>
          <w:p>
            <w:pPr>
              <w:pStyle w:val="24"/>
              <w:ind w:firstLine="0" w:firstLineChars="0"/>
              <w:jc w:val="center"/>
              <w:rPr>
                <w:rFonts w:hAnsi="宋体"/>
                <w:sz w:val="18"/>
                <w:szCs w:val="18"/>
              </w:rPr>
            </w:pPr>
            <w:r>
              <w:rPr>
                <w:rFonts w:hint="eastAsia" w:hAnsi="宋体"/>
                <w:sz w:val="18"/>
                <w:szCs w:val="18"/>
              </w:rPr>
              <w:t>2</w:t>
            </w:r>
          </w:p>
        </w:tc>
        <w:tc>
          <w:tcPr>
            <w:tcW w:w="1176" w:type="pct"/>
            <w:tcBorders>
              <w:right w:val="single" w:color="auto" w:sz="4" w:space="0"/>
            </w:tcBorders>
            <w:vAlign w:val="center"/>
          </w:tcPr>
          <w:p>
            <w:pPr>
              <w:jc w:val="center"/>
              <w:rPr>
                <w:rFonts w:ascii="宋体" w:hAnsi="宋体" w:cs="宋体"/>
                <w:sz w:val="18"/>
                <w:szCs w:val="18"/>
              </w:rPr>
            </w:pPr>
            <w:r>
              <w:rPr>
                <w:rFonts w:hint="eastAsia" w:ascii="宋体" w:hAnsi="宋体"/>
                <w:sz w:val="18"/>
                <w:szCs w:val="18"/>
              </w:rPr>
              <w:t>工程履约保函</w:t>
            </w:r>
          </w:p>
        </w:tc>
        <w:tc>
          <w:tcPr>
            <w:tcW w:w="3454" w:type="pct"/>
            <w:vMerge w:val="restart"/>
            <w:tcBorders>
              <w:left w:val="single" w:color="auto" w:sz="4" w:space="0"/>
            </w:tcBorders>
            <w:vAlign w:val="center"/>
          </w:tcPr>
          <w:p>
            <w:pPr>
              <w:rPr>
                <w:rFonts w:ascii="宋体" w:hAnsi="宋体"/>
                <w:sz w:val="18"/>
                <w:szCs w:val="18"/>
              </w:rPr>
            </w:pPr>
            <w:r>
              <w:rPr>
                <w:rFonts w:hint="eastAsia" w:ascii="宋体" w:hAnsi="宋体"/>
                <w:sz w:val="18"/>
                <w:szCs w:val="18"/>
              </w:rPr>
              <w:t>保函金额的1%/年。单笔保费不足5000元的，按5000元收取。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 w:type="pct"/>
            <w:vAlign w:val="center"/>
          </w:tcPr>
          <w:p>
            <w:pPr>
              <w:pStyle w:val="24"/>
              <w:ind w:firstLine="0" w:firstLineChars="0"/>
              <w:jc w:val="center"/>
              <w:rPr>
                <w:rFonts w:hAnsi="宋体"/>
                <w:sz w:val="18"/>
                <w:szCs w:val="18"/>
              </w:rPr>
            </w:pPr>
            <w:r>
              <w:rPr>
                <w:rFonts w:hint="eastAsia" w:hAnsi="宋体"/>
                <w:sz w:val="18"/>
                <w:szCs w:val="18"/>
              </w:rPr>
              <w:t>3</w:t>
            </w:r>
          </w:p>
        </w:tc>
        <w:tc>
          <w:tcPr>
            <w:tcW w:w="1176" w:type="pct"/>
            <w:tcBorders>
              <w:right w:val="single" w:color="auto" w:sz="4" w:space="0"/>
            </w:tcBorders>
            <w:vAlign w:val="center"/>
          </w:tcPr>
          <w:p>
            <w:pPr>
              <w:jc w:val="center"/>
              <w:rPr>
                <w:rFonts w:ascii="宋体" w:hAnsi="宋体" w:cs="宋体"/>
                <w:sz w:val="18"/>
                <w:szCs w:val="18"/>
              </w:rPr>
            </w:pPr>
            <w:r>
              <w:rPr>
                <w:rFonts w:hint="eastAsia" w:ascii="宋体" w:hAnsi="宋体"/>
                <w:sz w:val="18"/>
                <w:szCs w:val="18"/>
              </w:rPr>
              <w:t>工程质量保函</w:t>
            </w:r>
          </w:p>
        </w:tc>
        <w:tc>
          <w:tcPr>
            <w:tcW w:w="3454" w:type="pct"/>
            <w:vMerge w:val="continue"/>
            <w:tcBorders>
              <w:left w:val="single" w:color="auto" w:sz="4" w:space="0"/>
            </w:tcBorders>
            <w:vAlign w:val="center"/>
          </w:tcPr>
          <w:p>
            <w:pP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 w:type="pct"/>
            <w:vAlign w:val="center"/>
          </w:tcPr>
          <w:p>
            <w:pPr>
              <w:pStyle w:val="24"/>
              <w:ind w:firstLine="0" w:firstLineChars="0"/>
              <w:jc w:val="center"/>
              <w:rPr>
                <w:rFonts w:hAnsi="宋体"/>
                <w:sz w:val="18"/>
                <w:szCs w:val="18"/>
              </w:rPr>
            </w:pPr>
            <w:r>
              <w:rPr>
                <w:rFonts w:hint="eastAsia" w:hAnsi="宋体"/>
                <w:sz w:val="18"/>
                <w:szCs w:val="18"/>
              </w:rPr>
              <w:t>4</w:t>
            </w:r>
          </w:p>
        </w:tc>
        <w:tc>
          <w:tcPr>
            <w:tcW w:w="1176" w:type="pct"/>
            <w:tcBorders>
              <w:right w:val="single" w:color="auto" w:sz="4" w:space="0"/>
            </w:tcBorders>
            <w:vAlign w:val="center"/>
          </w:tcPr>
          <w:p>
            <w:pPr>
              <w:jc w:val="center"/>
              <w:rPr>
                <w:rFonts w:ascii="宋体" w:hAnsi="宋体" w:cs="宋体"/>
                <w:sz w:val="18"/>
                <w:szCs w:val="18"/>
              </w:rPr>
            </w:pPr>
            <w:r>
              <w:rPr>
                <w:rFonts w:hint="eastAsia" w:ascii="宋体" w:hAnsi="宋体"/>
                <w:sz w:val="18"/>
                <w:szCs w:val="18"/>
              </w:rPr>
              <w:t>工程款支付保函</w:t>
            </w:r>
          </w:p>
        </w:tc>
        <w:tc>
          <w:tcPr>
            <w:tcW w:w="3454" w:type="pct"/>
            <w:vMerge w:val="restart"/>
            <w:tcBorders>
              <w:left w:val="single" w:color="auto" w:sz="4" w:space="0"/>
            </w:tcBorders>
            <w:vAlign w:val="center"/>
          </w:tcPr>
          <w:p>
            <w:pPr>
              <w:rPr>
                <w:rFonts w:ascii="宋体" w:hAnsi="宋体" w:cs="宋体"/>
                <w:sz w:val="18"/>
                <w:szCs w:val="18"/>
              </w:rPr>
            </w:pPr>
            <w:r>
              <w:rPr>
                <w:rFonts w:hint="eastAsia" w:ascii="宋体" w:hAnsi="宋体"/>
                <w:sz w:val="18"/>
                <w:szCs w:val="18"/>
              </w:rPr>
              <w:t>保函金额的</w:t>
            </w:r>
            <w:r>
              <w:rPr>
                <w:rFonts w:hint="eastAsia" w:ascii="宋体" w:hAnsi="宋体" w:cs="宋体"/>
                <w:sz w:val="18"/>
                <w:szCs w:val="18"/>
              </w:rPr>
              <w:t>1.5%/年。单笔保费不足5000元的，按5000元收取。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 w:type="pct"/>
            <w:vAlign w:val="center"/>
          </w:tcPr>
          <w:p>
            <w:pPr>
              <w:pStyle w:val="24"/>
              <w:ind w:firstLine="0" w:firstLineChars="0"/>
              <w:jc w:val="center"/>
              <w:rPr>
                <w:rFonts w:hAnsi="宋体"/>
                <w:sz w:val="18"/>
                <w:szCs w:val="18"/>
              </w:rPr>
            </w:pPr>
            <w:r>
              <w:rPr>
                <w:rFonts w:hint="eastAsia" w:hAnsi="宋体"/>
                <w:sz w:val="18"/>
                <w:szCs w:val="18"/>
              </w:rPr>
              <w:t>5</w:t>
            </w:r>
          </w:p>
        </w:tc>
        <w:tc>
          <w:tcPr>
            <w:tcW w:w="1176" w:type="pct"/>
            <w:tcBorders>
              <w:right w:val="single" w:color="auto" w:sz="4" w:space="0"/>
            </w:tcBorders>
            <w:vAlign w:val="center"/>
          </w:tcPr>
          <w:p>
            <w:pPr>
              <w:jc w:val="center"/>
              <w:rPr>
                <w:rFonts w:ascii="宋体" w:hAnsi="宋体" w:cs="宋体"/>
                <w:sz w:val="18"/>
                <w:szCs w:val="18"/>
              </w:rPr>
            </w:pPr>
            <w:r>
              <w:rPr>
                <w:rFonts w:hint="eastAsia" w:ascii="宋体" w:hAnsi="宋体"/>
                <w:sz w:val="18"/>
                <w:szCs w:val="18"/>
              </w:rPr>
              <w:t>农民工工资支付保函</w:t>
            </w:r>
          </w:p>
        </w:tc>
        <w:tc>
          <w:tcPr>
            <w:tcW w:w="3454" w:type="pct"/>
            <w:vMerge w:val="continue"/>
            <w:tcBorders>
              <w:left w:val="single" w:color="auto" w:sz="4" w:space="0"/>
            </w:tcBorders>
            <w:vAlign w:val="center"/>
          </w:tcPr>
          <w:p>
            <w:pP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rPr>
                <w:rFonts w:ascii="宋体" w:hAnsi="宋体"/>
                <w:sz w:val="18"/>
                <w:szCs w:val="18"/>
              </w:rPr>
            </w:pPr>
            <w:r>
              <w:rPr>
                <w:rFonts w:ascii="宋体" w:hAnsi="宋体"/>
                <w:sz w:val="18"/>
                <w:szCs w:val="18"/>
              </w:rPr>
              <w:t>注</w:t>
            </w:r>
            <w:r>
              <w:rPr>
                <w:rFonts w:hint="eastAsia" w:ascii="宋体" w:hAnsi="宋体"/>
                <w:sz w:val="18"/>
                <w:szCs w:val="18"/>
              </w:rPr>
              <w:t>：收费标准可由协会根据市场情况进行调整，并在保函通平台公示。</w:t>
            </w:r>
          </w:p>
        </w:tc>
      </w:tr>
    </w:tbl>
    <w:p>
      <w:pPr>
        <w:pStyle w:val="47"/>
        <w:spacing w:before="156" w:after="156"/>
        <w:ind w:left="0"/>
      </w:pPr>
      <w:bookmarkStart w:id="69" w:name="_Toc6505120"/>
      <w:r>
        <w:rPr>
          <w:rFonts w:hint="eastAsia"/>
        </w:rPr>
        <w:t>“保函通平台”收费标准</w:t>
      </w:r>
      <w:bookmarkEnd w:id="69"/>
    </w:p>
    <w:p>
      <w:pPr>
        <w:pStyle w:val="46"/>
        <w:spacing w:before="156" w:after="156"/>
        <w:rPr>
          <w:rFonts w:ascii="宋体" w:hAnsi="宋体" w:eastAsia="宋体"/>
        </w:rPr>
      </w:pPr>
      <w:r>
        <w:rPr>
          <w:rFonts w:hint="eastAsia" w:ascii="宋体" w:hAnsi="宋体" w:eastAsia="宋体"/>
        </w:rPr>
        <w:t>保证人应与协会签订服务协议。</w:t>
      </w:r>
    </w:p>
    <w:p>
      <w:pPr>
        <w:pStyle w:val="46"/>
        <w:spacing w:before="156" w:after="156"/>
        <w:rPr>
          <w:rFonts w:ascii="宋体" w:hAnsi="宋体" w:eastAsia="宋体"/>
        </w:rPr>
      </w:pPr>
      <w:r>
        <w:rPr>
          <w:rFonts w:hint="eastAsia" w:ascii="宋体" w:hAnsi="宋体" w:eastAsia="宋体"/>
        </w:rPr>
        <w:t>收费标准为保费收入的10%，按月收取。</w:t>
      </w:r>
    </w:p>
    <w:p>
      <w:pPr>
        <w:pStyle w:val="94"/>
        <w:spacing w:before="312" w:after="312"/>
      </w:pPr>
      <w:bookmarkStart w:id="70" w:name="_Toc6505121"/>
      <w:r>
        <w:rPr>
          <w:rFonts w:hint="eastAsia"/>
        </w:rPr>
        <w:t>保函格式</w:t>
      </w:r>
      <w:bookmarkEnd w:id="70"/>
    </w:p>
    <w:p>
      <w:pPr>
        <w:pStyle w:val="24"/>
      </w:pPr>
      <w:r>
        <w:rPr>
          <w:rFonts w:hint="eastAsia"/>
        </w:rPr>
        <w:t>保函由保证人在“保函通平台”上填写，自动生成电子保函。</w:t>
      </w:r>
    </w:p>
    <w:p>
      <w:pPr>
        <w:pStyle w:val="94"/>
        <w:spacing w:before="312" w:after="312"/>
      </w:pPr>
      <w:bookmarkStart w:id="71" w:name="_Toc6505122"/>
      <w:r>
        <w:rPr>
          <w:rFonts w:hint="eastAsia"/>
        </w:rPr>
        <w:t>保额管理</w:t>
      </w:r>
      <w:bookmarkEnd w:id="71"/>
    </w:p>
    <w:p>
      <w:pPr>
        <w:pStyle w:val="47"/>
        <w:spacing w:before="156" w:after="156"/>
        <w:ind w:left="0"/>
      </w:pPr>
      <w:bookmarkStart w:id="72" w:name="_Toc6505123"/>
      <w:r>
        <w:rPr>
          <w:rFonts w:hint="eastAsia"/>
        </w:rPr>
        <w:t>单笔担保金额</w:t>
      </w:r>
      <w:bookmarkEnd w:id="72"/>
    </w:p>
    <w:p>
      <w:pPr>
        <w:pStyle w:val="24"/>
      </w:pPr>
      <w:r>
        <w:rPr>
          <w:rFonts w:hint="eastAsia"/>
        </w:rPr>
        <w:t>不应超过保证人净资产的10%。</w:t>
      </w:r>
    </w:p>
    <w:p>
      <w:pPr>
        <w:pStyle w:val="47"/>
        <w:spacing w:before="156" w:after="156"/>
        <w:ind w:left="0"/>
      </w:pPr>
      <w:bookmarkStart w:id="73" w:name="_Toc6505124"/>
      <w:r>
        <w:rPr>
          <w:rFonts w:hint="eastAsia"/>
        </w:rPr>
        <w:t>担保余额</w:t>
      </w:r>
      <w:bookmarkEnd w:id="73"/>
    </w:p>
    <w:p>
      <w:pPr>
        <w:pStyle w:val="140"/>
        <w:numPr>
          <w:ilvl w:val="0"/>
          <w:numId w:val="9"/>
        </w:numPr>
        <w:tabs>
          <w:tab w:val="left" w:pos="709"/>
          <w:tab w:val="clear" w:pos="839"/>
        </w:tabs>
      </w:pPr>
      <w:r>
        <w:rPr>
          <w:rFonts w:hint="eastAsia"/>
        </w:rPr>
        <w:t>保证人的担保责任余额不应超过净资产的10倍；</w:t>
      </w:r>
    </w:p>
    <w:p>
      <w:pPr>
        <w:pStyle w:val="140"/>
        <w:numPr>
          <w:ilvl w:val="0"/>
          <w:numId w:val="9"/>
        </w:numPr>
        <w:tabs>
          <w:tab w:val="left" w:pos="709"/>
          <w:tab w:val="clear" w:pos="839"/>
        </w:tabs>
      </w:pPr>
      <w:r>
        <w:rPr>
          <w:rFonts w:hint="eastAsia"/>
        </w:rPr>
        <w:t>专业工程担保公司对同一被担保人的担保责任余额不应超过公司净资产的10%；</w:t>
      </w:r>
    </w:p>
    <w:p>
      <w:pPr>
        <w:pStyle w:val="140"/>
        <w:numPr>
          <w:ilvl w:val="0"/>
          <w:numId w:val="9"/>
        </w:numPr>
        <w:tabs>
          <w:tab w:val="left" w:pos="709"/>
          <w:tab w:val="clear" w:pos="839"/>
        </w:tabs>
      </w:pPr>
      <w:r>
        <w:rPr>
          <w:rFonts w:hint="eastAsia"/>
        </w:rPr>
        <w:t>专业工程担保公司对同一被担保人及其关联方的担保责任余额不应超过公司净资产的15%。</w:t>
      </w:r>
    </w:p>
    <w:p>
      <w:pPr>
        <w:pStyle w:val="47"/>
        <w:spacing w:before="156" w:after="156"/>
        <w:ind w:left="0"/>
      </w:pPr>
      <w:bookmarkStart w:id="74" w:name="_Toc6505125"/>
      <w:r>
        <w:rPr>
          <w:rFonts w:hint="eastAsia"/>
        </w:rPr>
        <w:t>联保</w:t>
      </w:r>
      <w:bookmarkEnd w:id="74"/>
    </w:p>
    <w:p>
      <w:pPr>
        <w:pStyle w:val="24"/>
      </w:pPr>
      <w:r>
        <w:rPr>
          <w:rFonts w:hint="eastAsia"/>
        </w:rPr>
        <w:t>不符合8.1和8.2担保条件的，可提供联保。</w:t>
      </w:r>
    </w:p>
    <w:p>
      <w:pPr>
        <w:pStyle w:val="94"/>
        <w:spacing w:before="312" w:after="312"/>
      </w:pPr>
      <w:bookmarkStart w:id="75" w:name="_Toc6505126"/>
      <w:r>
        <w:rPr>
          <w:rFonts w:hint="eastAsia" w:ascii="宋体"/>
        </w:rPr>
        <w:t>保函赔付</w:t>
      </w:r>
      <w:bookmarkEnd w:id="75"/>
    </w:p>
    <w:p>
      <w:pPr>
        <w:pStyle w:val="47"/>
        <w:spacing w:before="156" w:after="156"/>
        <w:ind w:left="0"/>
      </w:pPr>
      <w:bookmarkStart w:id="76" w:name="_Toc6505127"/>
      <w:r>
        <w:rPr>
          <w:rFonts w:hint="eastAsia"/>
        </w:rPr>
        <w:t>农民工工资保函</w:t>
      </w:r>
      <w:bookmarkEnd w:id="76"/>
    </w:p>
    <w:p>
      <w:pPr>
        <w:pStyle w:val="24"/>
      </w:pPr>
      <w:r>
        <w:rPr>
          <w:rFonts w:hint="eastAsia"/>
        </w:rPr>
        <w:t>见索即付。</w:t>
      </w:r>
    </w:p>
    <w:p>
      <w:pPr>
        <w:pStyle w:val="47"/>
        <w:spacing w:before="156" w:after="156"/>
        <w:ind w:left="0"/>
      </w:pPr>
      <w:bookmarkStart w:id="77" w:name="_Toc6505128"/>
      <w:r>
        <w:rPr>
          <w:rFonts w:hint="eastAsia"/>
        </w:rPr>
        <w:t>投标保函、履约保函、工程款支付保函和工程质量保函</w:t>
      </w:r>
      <w:bookmarkEnd w:id="77"/>
    </w:p>
    <w:p>
      <w:pPr>
        <w:pStyle w:val="46"/>
        <w:spacing w:before="156" w:after="156"/>
        <w:rPr>
          <w:rFonts w:ascii="宋体" w:hAnsi="宋体" w:eastAsia="宋体"/>
        </w:rPr>
      </w:pPr>
      <w:r>
        <w:rPr>
          <w:rFonts w:hint="eastAsia" w:ascii="宋体" w:hAnsi="宋体" w:eastAsia="宋体"/>
        </w:rPr>
        <w:t>如果发生保证责任范围内的违约索赔事件，在保证责任明确和损失金额确定的情况下，保证人应在受益人提出索赔申请后向受益人支付赔款：</w:t>
      </w:r>
    </w:p>
    <w:p>
      <w:pPr>
        <w:pStyle w:val="140"/>
        <w:numPr>
          <w:ilvl w:val="0"/>
          <w:numId w:val="10"/>
        </w:numPr>
        <w:tabs>
          <w:tab w:val="left" w:pos="709"/>
          <w:tab w:val="clear" w:pos="839"/>
        </w:tabs>
      </w:pPr>
      <w:r>
        <w:rPr>
          <w:rFonts w:hint="eastAsia"/>
        </w:rPr>
        <w:t>赔付金额在50万元以内的，在收到全部索赔资料后5个工作日内支付；</w:t>
      </w:r>
    </w:p>
    <w:p>
      <w:pPr>
        <w:pStyle w:val="140"/>
        <w:numPr>
          <w:ilvl w:val="0"/>
          <w:numId w:val="10"/>
        </w:numPr>
        <w:tabs>
          <w:tab w:val="left" w:pos="709"/>
          <w:tab w:val="clear" w:pos="839"/>
        </w:tabs>
      </w:pPr>
      <w:r>
        <w:rPr>
          <w:rFonts w:hint="eastAsia"/>
        </w:rPr>
        <w:t>赔付金额在50万元（含）以上，在收到全部索赔资料后7个工作日内支付。</w:t>
      </w:r>
    </w:p>
    <w:p>
      <w:pPr>
        <w:pStyle w:val="46"/>
        <w:spacing w:before="156" w:after="156"/>
        <w:rPr>
          <w:rFonts w:ascii="宋体" w:hAnsi="宋体" w:eastAsia="宋体"/>
        </w:rPr>
      </w:pPr>
      <w:r>
        <w:rPr>
          <w:rFonts w:hint="eastAsia" w:ascii="宋体" w:hAnsi="宋体" w:eastAsia="宋体"/>
        </w:rPr>
        <w:t>如果发生保证责任范围内的重大违约索赔事件，在保证责任明确但损失金额不能确定的情况下，且被保证人</w:t>
      </w:r>
      <w:r>
        <w:rPr>
          <w:rFonts w:ascii="宋体" w:hAnsi="宋体" w:eastAsia="宋体"/>
        </w:rPr>
        <w:t>未按合同约定</w:t>
      </w:r>
      <w:r>
        <w:rPr>
          <w:rFonts w:hint="eastAsia" w:ascii="宋体" w:hAnsi="宋体" w:eastAsia="宋体"/>
        </w:rPr>
        <w:t>履行债务时，根据受益人申请或相关部门要求，保证人可支付一定数量的预付赔款，最高金额为估损金额的50%。当损失金额确定后，保证人应按9.2.1a）和b）规定向受益人支付剩余赔款。</w:t>
      </w:r>
    </w:p>
    <w:p>
      <w:pPr>
        <w:pStyle w:val="94"/>
        <w:spacing w:before="312" w:after="312"/>
      </w:pPr>
      <w:bookmarkStart w:id="78" w:name="_Toc6505129"/>
      <w:r>
        <w:rPr>
          <w:rFonts w:hint="eastAsia" w:ascii="宋体"/>
        </w:rPr>
        <w:t>保证人行为规范</w:t>
      </w:r>
      <w:bookmarkEnd w:id="78"/>
    </w:p>
    <w:p>
      <w:pPr>
        <w:pStyle w:val="47"/>
        <w:spacing w:before="156" w:after="156"/>
        <w:ind w:left="0"/>
        <w:rPr>
          <w:rFonts w:ascii="宋体" w:hAnsi="宋体" w:eastAsia="宋体"/>
        </w:rPr>
      </w:pPr>
      <w:bookmarkStart w:id="79" w:name="_Toc6505130"/>
      <w:r>
        <w:rPr>
          <w:rFonts w:hint="eastAsia" w:ascii="宋体" w:hAnsi="宋体" w:eastAsia="宋体"/>
        </w:rPr>
        <w:t>保证人及其从业人员在从事工程担保业务时不得存在下列行为：</w:t>
      </w:r>
      <w:bookmarkEnd w:id="79"/>
    </w:p>
    <w:p>
      <w:pPr>
        <w:pStyle w:val="140"/>
        <w:numPr>
          <w:ilvl w:val="0"/>
          <w:numId w:val="11"/>
        </w:numPr>
        <w:tabs>
          <w:tab w:val="left" w:pos="709"/>
          <w:tab w:val="clear" w:pos="839"/>
        </w:tabs>
        <w:ind w:left="709" w:hanging="283"/>
      </w:pPr>
      <w:r>
        <w:rPr>
          <w:rFonts w:hint="eastAsia"/>
        </w:rPr>
        <w:t>恶意压低保费，进行不正当竞争；</w:t>
      </w:r>
    </w:p>
    <w:p>
      <w:pPr>
        <w:pStyle w:val="140"/>
        <w:numPr>
          <w:ilvl w:val="0"/>
          <w:numId w:val="11"/>
        </w:numPr>
        <w:tabs>
          <w:tab w:val="left" w:pos="709"/>
          <w:tab w:val="clear" w:pos="839"/>
        </w:tabs>
        <w:ind w:left="709" w:hanging="283"/>
      </w:pPr>
      <w:r>
        <w:rPr>
          <w:rFonts w:hint="eastAsia"/>
        </w:rPr>
        <w:t>违反约定，拖延或拒绝承担担保责任；</w:t>
      </w:r>
    </w:p>
    <w:p>
      <w:pPr>
        <w:pStyle w:val="140"/>
        <w:numPr>
          <w:ilvl w:val="0"/>
          <w:numId w:val="11"/>
        </w:numPr>
        <w:tabs>
          <w:tab w:val="left" w:pos="709"/>
          <w:tab w:val="clear" w:pos="839"/>
        </w:tabs>
        <w:ind w:left="709" w:hanging="283"/>
      </w:pPr>
      <w:r>
        <w:rPr>
          <w:rFonts w:hint="eastAsia"/>
        </w:rPr>
        <w:t>给付或者承诺给付回扣或者其他不正当利益；</w:t>
      </w:r>
    </w:p>
    <w:p>
      <w:pPr>
        <w:pStyle w:val="140"/>
        <w:numPr>
          <w:ilvl w:val="0"/>
          <w:numId w:val="11"/>
        </w:numPr>
        <w:tabs>
          <w:tab w:val="left" w:pos="709"/>
          <w:tab w:val="clear" w:pos="839"/>
        </w:tabs>
        <w:ind w:left="709" w:hanging="283"/>
      </w:pPr>
      <w:r>
        <w:rPr>
          <w:rFonts w:hint="eastAsia"/>
        </w:rPr>
        <w:t>不按规定缴存应急周转金（适用于保险公司及专业工程担保公司）；</w:t>
      </w:r>
    </w:p>
    <w:p>
      <w:pPr>
        <w:pStyle w:val="140"/>
        <w:numPr>
          <w:ilvl w:val="0"/>
          <w:numId w:val="11"/>
        </w:numPr>
        <w:tabs>
          <w:tab w:val="left" w:pos="709"/>
          <w:tab w:val="clear" w:pos="839"/>
        </w:tabs>
        <w:ind w:left="709" w:hanging="283"/>
      </w:pPr>
      <w:r>
        <w:rPr>
          <w:rFonts w:hint="eastAsia"/>
        </w:rPr>
        <w:t>撤保或变相撤保等不履行保证保险/保证担保责任；</w:t>
      </w:r>
    </w:p>
    <w:p>
      <w:pPr>
        <w:pStyle w:val="140"/>
        <w:numPr>
          <w:ilvl w:val="0"/>
          <w:numId w:val="11"/>
        </w:numPr>
        <w:tabs>
          <w:tab w:val="left" w:pos="709"/>
          <w:tab w:val="clear" w:pos="839"/>
        </w:tabs>
        <w:ind w:left="709" w:hanging="283"/>
      </w:pPr>
      <w:r>
        <w:rPr>
          <w:rFonts w:hint="eastAsia"/>
        </w:rPr>
        <w:t>安排受益人和被保证人互保；</w:t>
      </w:r>
    </w:p>
    <w:p>
      <w:pPr>
        <w:pStyle w:val="140"/>
        <w:numPr>
          <w:ilvl w:val="0"/>
          <w:numId w:val="11"/>
        </w:numPr>
        <w:tabs>
          <w:tab w:val="left" w:pos="709"/>
          <w:tab w:val="clear" w:pos="839"/>
        </w:tabs>
        <w:ind w:left="709" w:hanging="283"/>
      </w:pPr>
      <w:r>
        <w:rPr>
          <w:rFonts w:hint="eastAsia"/>
        </w:rPr>
        <w:t>串通当事人或金融机构提供虚假保函；</w:t>
      </w:r>
    </w:p>
    <w:p>
      <w:pPr>
        <w:pStyle w:val="140"/>
        <w:numPr>
          <w:ilvl w:val="0"/>
          <w:numId w:val="11"/>
        </w:numPr>
        <w:tabs>
          <w:tab w:val="left" w:pos="709"/>
          <w:tab w:val="clear" w:pos="839"/>
        </w:tabs>
        <w:ind w:left="709" w:hanging="283"/>
      </w:pPr>
      <w:r>
        <w:rPr>
          <w:rFonts w:hint="eastAsia"/>
        </w:rPr>
        <w:t>不进行风险预控和保后风险监控；</w:t>
      </w:r>
    </w:p>
    <w:p>
      <w:pPr>
        <w:pStyle w:val="140"/>
        <w:numPr>
          <w:ilvl w:val="0"/>
          <w:numId w:val="11"/>
        </w:numPr>
        <w:tabs>
          <w:tab w:val="left" w:pos="709"/>
          <w:tab w:val="clear" w:pos="839"/>
        </w:tabs>
        <w:ind w:left="709" w:hanging="283"/>
      </w:pPr>
      <w:r>
        <w:rPr>
          <w:rFonts w:hint="eastAsia"/>
        </w:rPr>
        <w:t>超出保证保险/保证担保能力从事工程担保业务；</w:t>
      </w:r>
    </w:p>
    <w:p>
      <w:pPr>
        <w:pStyle w:val="140"/>
        <w:numPr>
          <w:ilvl w:val="0"/>
          <w:numId w:val="11"/>
        </w:numPr>
        <w:tabs>
          <w:tab w:val="left" w:pos="709"/>
          <w:tab w:val="clear" w:pos="839"/>
        </w:tabs>
        <w:ind w:left="709" w:hanging="283"/>
      </w:pPr>
      <w:r>
        <w:rPr>
          <w:rFonts w:hint="eastAsia"/>
        </w:rPr>
        <w:t>采用不正当方式扰乱工程担保业务正常开展；</w:t>
      </w:r>
    </w:p>
    <w:p>
      <w:pPr>
        <w:pStyle w:val="140"/>
        <w:numPr>
          <w:ilvl w:val="0"/>
          <w:numId w:val="11"/>
        </w:numPr>
        <w:tabs>
          <w:tab w:val="left" w:pos="709"/>
          <w:tab w:val="clear" w:pos="839"/>
        </w:tabs>
        <w:ind w:left="709" w:hanging="283"/>
      </w:pPr>
      <w:r>
        <w:rPr>
          <w:rFonts w:hint="eastAsia"/>
        </w:rPr>
        <w:t>故意诋毁、贬损其他保证人及相关从业人员声誉；</w:t>
      </w:r>
    </w:p>
    <w:p>
      <w:pPr>
        <w:pStyle w:val="140"/>
        <w:numPr>
          <w:ilvl w:val="0"/>
          <w:numId w:val="11"/>
        </w:numPr>
        <w:tabs>
          <w:tab w:val="left" w:pos="709"/>
          <w:tab w:val="clear" w:pos="839"/>
        </w:tabs>
        <w:ind w:left="709" w:hanging="283"/>
      </w:pPr>
      <w:r>
        <w:rPr>
          <w:rFonts w:hint="eastAsia"/>
        </w:rPr>
        <w:t>利用职务之便谋取不当利益；</w:t>
      </w:r>
    </w:p>
    <w:p>
      <w:pPr>
        <w:pStyle w:val="140"/>
        <w:numPr>
          <w:ilvl w:val="0"/>
          <w:numId w:val="11"/>
        </w:numPr>
        <w:tabs>
          <w:tab w:val="left" w:pos="709"/>
          <w:tab w:val="clear" w:pos="839"/>
        </w:tabs>
        <w:ind w:left="709" w:hanging="283"/>
      </w:pPr>
      <w:r>
        <w:rPr>
          <w:rFonts w:hint="eastAsia"/>
        </w:rPr>
        <w:t>利用媒体或者其他方式夸大、虚假宣传，误导当事人。</w:t>
      </w:r>
    </w:p>
    <w:p>
      <w:pPr>
        <w:pStyle w:val="47"/>
        <w:spacing w:before="156" w:after="156"/>
        <w:ind w:left="0"/>
        <w:rPr>
          <w:rFonts w:ascii="宋体" w:hAnsi="宋体" w:eastAsia="宋体"/>
        </w:rPr>
      </w:pPr>
      <w:bookmarkStart w:id="80" w:name="_Toc6505131"/>
      <w:r>
        <w:rPr>
          <w:rFonts w:hint="eastAsia" w:ascii="宋体" w:hAnsi="宋体" w:eastAsia="宋体"/>
        </w:rPr>
        <w:t>保证人或其从业人员对工程担保管理工作有任何意见或建议，应按第12章规定向佛山市工程担保争议调解工作室反馈，不应擅自对外发布不实信息。</w:t>
      </w:r>
      <w:bookmarkEnd w:id="80"/>
    </w:p>
    <w:p>
      <w:pPr>
        <w:pStyle w:val="94"/>
        <w:spacing w:before="312" w:after="312"/>
        <w:rPr>
          <w:rFonts w:ascii="宋体"/>
        </w:rPr>
      </w:pPr>
      <w:bookmarkStart w:id="81" w:name="_Toc6505132"/>
      <w:r>
        <w:rPr>
          <w:rFonts w:hint="eastAsia" w:ascii="宋体"/>
        </w:rPr>
        <w:t>监督管理</w:t>
      </w:r>
      <w:bookmarkEnd w:id="81"/>
    </w:p>
    <w:p>
      <w:pPr>
        <w:pStyle w:val="47"/>
        <w:spacing w:before="156" w:after="156"/>
        <w:ind w:left="0"/>
      </w:pPr>
      <w:bookmarkStart w:id="82" w:name="_Toc6505133"/>
      <w:r>
        <w:rPr>
          <w:rFonts w:hint="eastAsia"/>
        </w:rPr>
        <w:t>监督组织</w:t>
      </w:r>
      <w:bookmarkEnd w:id="82"/>
    </w:p>
    <w:p>
      <w:pPr>
        <w:pStyle w:val="46"/>
        <w:spacing w:before="156" w:after="156"/>
        <w:rPr>
          <w:rFonts w:ascii="宋体" w:hAnsi="宋体" w:eastAsia="宋体"/>
        </w:rPr>
      </w:pPr>
      <w:r>
        <w:rPr>
          <w:rFonts w:hint="eastAsia" w:ascii="宋体" w:hAnsi="宋体" w:eastAsia="宋体"/>
        </w:rPr>
        <w:t>监督工作由协会组织实施。</w:t>
      </w:r>
    </w:p>
    <w:p>
      <w:pPr>
        <w:pStyle w:val="46"/>
        <w:spacing w:before="156" w:after="156"/>
        <w:rPr>
          <w:rFonts w:ascii="宋体" w:hAnsi="宋体" w:eastAsia="宋体"/>
        </w:rPr>
      </w:pPr>
      <w:r>
        <w:rPr>
          <w:rFonts w:hint="eastAsia" w:ascii="宋体" w:hAnsi="宋体" w:eastAsia="宋体"/>
        </w:rPr>
        <w:t>参加监督工作的人员由协会指派，可以是协会工作人员、保证人代表、注册会计师、佛山市工程担保争议调解工作室人员等。</w:t>
      </w:r>
    </w:p>
    <w:p>
      <w:pPr>
        <w:pStyle w:val="46"/>
        <w:spacing w:before="156" w:after="156"/>
        <w:rPr>
          <w:rFonts w:ascii="宋体" w:hAnsi="宋体" w:eastAsia="宋体"/>
        </w:rPr>
      </w:pPr>
      <w:r>
        <w:rPr>
          <w:rFonts w:hint="eastAsia" w:ascii="宋体" w:hAnsi="宋体" w:eastAsia="宋体"/>
        </w:rPr>
        <w:t>监督工作接受相关行政主管部门指导。</w:t>
      </w:r>
    </w:p>
    <w:p>
      <w:pPr>
        <w:pStyle w:val="47"/>
        <w:spacing w:before="156" w:after="156"/>
        <w:ind w:left="0"/>
      </w:pPr>
      <w:bookmarkStart w:id="83" w:name="_Toc6505134"/>
      <w:r>
        <w:rPr>
          <w:rFonts w:hint="eastAsia"/>
        </w:rPr>
        <w:t>监督实施</w:t>
      </w:r>
      <w:bookmarkEnd w:id="83"/>
    </w:p>
    <w:p>
      <w:pPr>
        <w:pStyle w:val="46"/>
        <w:spacing w:before="156" w:after="156"/>
      </w:pPr>
      <w:r>
        <w:rPr>
          <w:rFonts w:hint="eastAsia"/>
        </w:rPr>
        <w:t>监督</w:t>
      </w:r>
      <w:r>
        <w:t>内容</w:t>
      </w:r>
    </w:p>
    <w:p>
      <w:pPr>
        <w:pStyle w:val="140"/>
        <w:numPr>
          <w:ilvl w:val="0"/>
          <w:numId w:val="12"/>
        </w:numPr>
        <w:tabs>
          <w:tab w:val="left" w:pos="709"/>
          <w:tab w:val="clear" w:pos="839"/>
        </w:tabs>
        <w:ind w:left="709" w:hanging="289"/>
      </w:pPr>
      <w:r>
        <w:rPr>
          <w:rFonts w:hint="eastAsia"/>
        </w:rPr>
        <w:t>协会收到的举报内容；</w:t>
      </w:r>
    </w:p>
    <w:p>
      <w:pPr>
        <w:pStyle w:val="140"/>
        <w:numPr>
          <w:ilvl w:val="0"/>
          <w:numId w:val="12"/>
        </w:numPr>
        <w:tabs>
          <w:tab w:val="left" w:pos="709"/>
          <w:tab w:val="clear" w:pos="839"/>
        </w:tabs>
        <w:ind w:left="709" w:hanging="289"/>
      </w:pPr>
      <w:r>
        <w:t>本标准第</w:t>
      </w:r>
      <w:r>
        <w:rPr>
          <w:rFonts w:hint="eastAsia"/>
        </w:rPr>
        <w:t>4章～第10章要求。</w:t>
      </w:r>
    </w:p>
    <w:p>
      <w:pPr>
        <w:pStyle w:val="46"/>
        <w:spacing w:before="156" w:after="156"/>
      </w:pPr>
      <w:r>
        <w:rPr>
          <w:rFonts w:hint="eastAsia"/>
        </w:rPr>
        <w:t>定期监督</w:t>
      </w:r>
    </w:p>
    <w:p>
      <w:pPr>
        <w:pStyle w:val="46"/>
        <w:numPr>
          <w:ilvl w:val="0"/>
          <w:numId w:val="0"/>
        </w:numPr>
        <w:spacing w:before="156" w:after="156"/>
        <w:ind w:firstLine="420" w:firstLineChars="200"/>
        <w:rPr>
          <w:rFonts w:ascii="宋体" w:eastAsia="宋体"/>
          <w:szCs w:val="20"/>
        </w:rPr>
      </w:pPr>
      <w:r>
        <w:rPr>
          <w:rFonts w:hint="eastAsia" w:ascii="宋体" w:eastAsia="宋体"/>
          <w:szCs w:val="20"/>
        </w:rPr>
        <w:t>协会在保证人提出复审申请时，对保证人的资质等进行审核。</w:t>
      </w:r>
    </w:p>
    <w:p>
      <w:pPr>
        <w:pStyle w:val="46"/>
        <w:spacing w:before="156" w:after="156"/>
      </w:pPr>
      <w:r>
        <w:rPr>
          <w:rFonts w:hint="eastAsia"/>
        </w:rPr>
        <w:t>日常监督</w:t>
      </w:r>
    </w:p>
    <w:p>
      <w:pPr>
        <w:pStyle w:val="46"/>
        <w:numPr>
          <w:ilvl w:val="0"/>
          <w:numId w:val="0"/>
        </w:numPr>
        <w:spacing w:before="156" w:after="156"/>
        <w:ind w:firstLine="420" w:firstLineChars="200"/>
        <w:rPr>
          <w:rFonts w:ascii="宋体" w:eastAsia="宋体"/>
          <w:szCs w:val="20"/>
        </w:rPr>
      </w:pPr>
      <w:r>
        <w:rPr>
          <w:rFonts w:hint="eastAsia" w:ascii="宋体" w:eastAsia="宋体"/>
          <w:szCs w:val="20"/>
        </w:rPr>
        <w:t>专业工程担保公司每月向协会报送财务报表、银行对账单等资料，协会对相关资料进行审核。</w:t>
      </w:r>
    </w:p>
    <w:p>
      <w:pPr>
        <w:pStyle w:val="46"/>
        <w:spacing w:before="156" w:after="156"/>
      </w:pPr>
      <w:r>
        <w:rPr>
          <w:rFonts w:hint="eastAsia"/>
        </w:rPr>
        <w:t>不定期监督</w:t>
      </w:r>
    </w:p>
    <w:p>
      <w:pPr>
        <w:pStyle w:val="46"/>
        <w:numPr>
          <w:ilvl w:val="0"/>
          <w:numId w:val="0"/>
        </w:numPr>
        <w:spacing w:before="156" w:after="156"/>
        <w:ind w:firstLine="420" w:firstLineChars="200"/>
        <w:rPr>
          <w:rFonts w:ascii="宋体" w:eastAsia="宋体"/>
          <w:szCs w:val="20"/>
        </w:rPr>
      </w:pPr>
      <w:r>
        <w:rPr>
          <w:rFonts w:hint="eastAsia" w:ascii="宋体" w:eastAsia="宋体"/>
          <w:szCs w:val="20"/>
        </w:rPr>
        <w:t>当出现下列情况之一时，协会派出人员开展监督工作：</w:t>
      </w:r>
    </w:p>
    <w:p>
      <w:pPr>
        <w:pStyle w:val="140"/>
        <w:numPr>
          <w:ilvl w:val="0"/>
          <w:numId w:val="13"/>
        </w:numPr>
        <w:tabs>
          <w:tab w:val="left" w:pos="709"/>
          <w:tab w:val="clear" w:pos="839"/>
        </w:tabs>
      </w:pPr>
      <w:r>
        <w:rPr>
          <w:rFonts w:hint="eastAsia"/>
        </w:rPr>
        <w:t>协会收到匿名或实名举报，并收到书面说明及相关证明材料时；</w:t>
      </w:r>
    </w:p>
    <w:p>
      <w:pPr>
        <w:pStyle w:val="140"/>
        <w:numPr>
          <w:ilvl w:val="0"/>
          <w:numId w:val="12"/>
        </w:numPr>
        <w:tabs>
          <w:tab w:val="left" w:pos="709"/>
          <w:tab w:val="clear" w:pos="839"/>
        </w:tabs>
        <w:ind w:left="709" w:hanging="289"/>
      </w:pPr>
      <w:r>
        <w:rPr>
          <w:rFonts w:hint="eastAsia"/>
        </w:rPr>
        <w:t>协会认为必要监管时；</w:t>
      </w:r>
    </w:p>
    <w:p>
      <w:pPr>
        <w:pStyle w:val="140"/>
        <w:numPr>
          <w:ilvl w:val="0"/>
          <w:numId w:val="12"/>
        </w:numPr>
        <w:tabs>
          <w:tab w:val="left" w:pos="709"/>
          <w:tab w:val="clear" w:pos="839"/>
        </w:tabs>
        <w:ind w:left="709" w:hanging="289"/>
      </w:pPr>
      <w:r>
        <w:rPr>
          <w:rFonts w:hint="eastAsia"/>
        </w:rPr>
        <w:t>相关行政主管部门委托时；</w:t>
      </w:r>
    </w:p>
    <w:p>
      <w:pPr>
        <w:pStyle w:val="140"/>
        <w:numPr>
          <w:ilvl w:val="0"/>
          <w:numId w:val="12"/>
        </w:numPr>
        <w:tabs>
          <w:tab w:val="left" w:pos="709"/>
          <w:tab w:val="clear" w:pos="839"/>
        </w:tabs>
        <w:ind w:left="709" w:hanging="289"/>
      </w:pPr>
      <w:r>
        <w:rPr>
          <w:rFonts w:hint="eastAsia"/>
        </w:rPr>
        <w:t>出现其他需要监督的情形时。</w:t>
      </w:r>
    </w:p>
    <w:p>
      <w:pPr>
        <w:pStyle w:val="47"/>
        <w:spacing w:before="156" w:after="156"/>
        <w:ind w:left="0"/>
      </w:pPr>
      <w:bookmarkStart w:id="84" w:name="_Toc6505135"/>
      <w:r>
        <w:rPr>
          <w:rFonts w:hint="eastAsia"/>
        </w:rPr>
        <w:t>监督结果报告</w:t>
      </w:r>
      <w:bookmarkEnd w:id="84"/>
    </w:p>
    <w:p>
      <w:pPr>
        <w:pStyle w:val="46"/>
        <w:spacing w:before="156" w:after="156"/>
        <w:rPr>
          <w:rFonts w:ascii="宋体" w:eastAsia="宋体"/>
          <w:szCs w:val="20"/>
        </w:rPr>
      </w:pPr>
      <w:r>
        <w:rPr>
          <w:rFonts w:hint="eastAsia" w:ascii="宋体" w:eastAsia="宋体"/>
          <w:szCs w:val="20"/>
        </w:rPr>
        <w:t>定期监督不合格时，暂停或取消保证人《工程担保业务资格证》。</w:t>
      </w:r>
    </w:p>
    <w:p>
      <w:pPr>
        <w:pStyle w:val="46"/>
        <w:spacing w:before="156" w:after="156"/>
        <w:rPr>
          <w:rFonts w:ascii="宋体" w:eastAsia="宋体"/>
          <w:szCs w:val="20"/>
        </w:rPr>
      </w:pPr>
      <w:r>
        <w:rPr>
          <w:rFonts w:hint="eastAsia" w:ascii="宋体" w:eastAsia="宋体"/>
          <w:szCs w:val="20"/>
        </w:rPr>
        <w:t>不定期监督或日常监督应出具监督结果报告。</w:t>
      </w:r>
    </w:p>
    <w:p>
      <w:pPr>
        <w:pStyle w:val="46"/>
        <w:spacing w:before="156" w:after="156"/>
        <w:rPr>
          <w:rFonts w:ascii="宋体" w:eastAsia="宋体"/>
          <w:szCs w:val="20"/>
        </w:rPr>
      </w:pPr>
      <w:r>
        <w:rPr>
          <w:rFonts w:hint="eastAsia" w:ascii="宋体" w:eastAsia="宋体"/>
          <w:szCs w:val="20"/>
        </w:rPr>
        <w:t>监督结果报告应包括投诉结果认定、不合格事实和不合格严重程度（情节较轻、情节较重、情节严重和情节特别严重）等。</w:t>
      </w:r>
    </w:p>
    <w:p>
      <w:pPr>
        <w:pStyle w:val="47"/>
        <w:spacing w:before="156" w:after="156"/>
        <w:ind w:left="0"/>
      </w:pPr>
      <w:bookmarkStart w:id="85" w:name="_Toc6505136"/>
      <w:r>
        <w:rPr>
          <w:rFonts w:hint="eastAsia"/>
        </w:rPr>
        <w:t>监督结果运用</w:t>
      </w:r>
      <w:bookmarkEnd w:id="85"/>
    </w:p>
    <w:p>
      <w:pPr>
        <w:pStyle w:val="46"/>
        <w:spacing w:before="156" w:after="156"/>
        <w:rPr>
          <w:rFonts w:ascii="宋体" w:eastAsia="宋体"/>
          <w:szCs w:val="20"/>
        </w:rPr>
      </w:pPr>
      <w:r>
        <w:rPr>
          <w:rFonts w:hint="eastAsia" w:ascii="宋体" w:eastAsia="宋体"/>
          <w:szCs w:val="20"/>
        </w:rPr>
        <w:t>监督结果通报保证人、投诉人、协会理事会和相关行政主管部门，并在协会网站上通报。</w:t>
      </w:r>
    </w:p>
    <w:p>
      <w:pPr>
        <w:pStyle w:val="46"/>
        <w:spacing w:before="156" w:after="156"/>
        <w:rPr>
          <w:rFonts w:ascii="宋体" w:eastAsia="宋体"/>
          <w:szCs w:val="20"/>
        </w:rPr>
      </w:pPr>
      <w:r>
        <w:rPr>
          <w:rFonts w:hint="eastAsia" w:ascii="宋体" w:eastAsia="宋体"/>
          <w:szCs w:val="20"/>
        </w:rPr>
        <w:t>监督结果记入协会信用信息系统。</w:t>
      </w:r>
    </w:p>
    <w:p>
      <w:pPr>
        <w:pStyle w:val="46"/>
        <w:spacing w:before="156" w:after="156"/>
        <w:rPr>
          <w:rFonts w:ascii="宋体" w:eastAsia="宋体"/>
          <w:szCs w:val="20"/>
        </w:rPr>
      </w:pPr>
      <w:r>
        <w:rPr>
          <w:rFonts w:hint="eastAsia" w:ascii="宋体" w:eastAsia="宋体"/>
          <w:szCs w:val="20"/>
        </w:rPr>
        <w:t>按《佛山市工程担保应急周转金管理办法》对违规保证人进行扣罚。</w:t>
      </w:r>
    </w:p>
    <w:p>
      <w:pPr>
        <w:pStyle w:val="46"/>
        <w:spacing w:before="156" w:after="156"/>
        <w:rPr>
          <w:rFonts w:ascii="宋体" w:eastAsia="宋体"/>
          <w:szCs w:val="20"/>
        </w:rPr>
      </w:pPr>
      <w:r>
        <w:rPr>
          <w:rFonts w:hint="eastAsia" w:ascii="宋体" w:eastAsia="宋体"/>
          <w:szCs w:val="20"/>
        </w:rPr>
        <w:t>对违反10.2规定私自对外反映不实信息，经核实的，应对违规保证人或其从业人员进行处理：</w:t>
      </w:r>
    </w:p>
    <w:p>
      <w:pPr>
        <w:pStyle w:val="140"/>
        <w:numPr>
          <w:ilvl w:val="0"/>
          <w:numId w:val="14"/>
        </w:numPr>
        <w:tabs>
          <w:tab w:val="left" w:pos="709"/>
          <w:tab w:val="clear" w:pos="839"/>
        </w:tabs>
      </w:pPr>
      <w:r>
        <w:rPr>
          <w:rFonts w:hint="eastAsia"/>
        </w:rPr>
        <w:t>情节较轻的，应在协会会员大会公开道歉；</w:t>
      </w:r>
    </w:p>
    <w:p>
      <w:pPr>
        <w:pStyle w:val="140"/>
        <w:numPr>
          <w:ilvl w:val="0"/>
          <w:numId w:val="14"/>
        </w:numPr>
        <w:tabs>
          <w:tab w:val="left" w:pos="709"/>
          <w:tab w:val="clear" w:pos="839"/>
        </w:tabs>
      </w:pPr>
      <w:r>
        <w:rPr>
          <w:rFonts w:hint="eastAsia"/>
        </w:rPr>
        <w:t>情节较重的，应在协会网站及其他主流媒体公开发布道歉函；</w:t>
      </w:r>
    </w:p>
    <w:p>
      <w:pPr>
        <w:pStyle w:val="140"/>
        <w:numPr>
          <w:ilvl w:val="0"/>
          <w:numId w:val="14"/>
        </w:numPr>
        <w:tabs>
          <w:tab w:val="left" w:pos="709"/>
          <w:tab w:val="clear" w:pos="839"/>
        </w:tabs>
      </w:pPr>
      <w:r>
        <w:rPr>
          <w:rFonts w:hint="eastAsia"/>
        </w:rPr>
        <w:t>情节严重造成协会或其他会员名誉损失的，将提起法律诉讼。</w:t>
      </w:r>
    </w:p>
    <w:p>
      <w:pPr>
        <w:pStyle w:val="46"/>
        <w:spacing w:before="156" w:after="156"/>
        <w:rPr>
          <w:rFonts w:ascii="宋体" w:eastAsia="宋体"/>
          <w:szCs w:val="20"/>
        </w:rPr>
      </w:pPr>
      <w:r>
        <w:rPr>
          <w:rFonts w:hint="eastAsia" w:ascii="宋体" w:eastAsia="宋体"/>
          <w:szCs w:val="20"/>
        </w:rPr>
        <w:t>按监督结果不合格的严重程度限制违规保证人的业务开展：</w:t>
      </w:r>
    </w:p>
    <w:p>
      <w:pPr>
        <w:pStyle w:val="140"/>
        <w:numPr>
          <w:ilvl w:val="0"/>
          <w:numId w:val="15"/>
        </w:numPr>
        <w:tabs>
          <w:tab w:val="left" w:pos="709"/>
          <w:tab w:val="clear" w:pos="839"/>
        </w:tabs>
      </w:pPr>
      <w:r>
        <w:rPr>
          <w:rFonts w:hint="eastAsia"/>
        </w:rPr>
        <w:t>情节较轻的，暂停三个月工程担保业务资格；</w:t>
      </w:r>
    </w:p>
    <w:p>
      <w:pPr>
        <w:pStyle w:val="140"/>
        <w:numPr>
          <w:ilvl w:val="0"/>
          <w:numId w:val="15"/>
        </w:numPr>
        <w:tabs>
          <w:tab w:val="left" w:pos="709"/>
          <w:tab w:val="clear" w:pos="839"/>
        </w:tabs>
      </w:pPr>
      <w:r>
        <w:rPr>
          <w:rFonts w:hint="eastAsia"/>
        </w:rPr>
        <w:t>情节较重的，暂停半年工程担保业务资格；</w:t>
      </w:r>
    </w:p>
    <w:p>
      <w:pPr>
        <w:pStyle w:val="140"/>
        <w:numPr>
          <w:ilvl w:val="0"/>
          <w:numId w:val="15"/>
        </w:numPr>
        <w:tabs>
          <w:tab w:val="left" w:pos="709"/>
          <w:tab w:val="clear" w:pos="839"/>
        </w:tabs>
      </w:pPr>
      <w:r>
        <w:rPr>
          <w:rFonts w:hint="eastAsia"/>
        </w:rPr>
        <w:t>情节严重的，取消工程担保业务资格证，不得在佛山市内开展工程担保业务；</w:t>
      </w:r>
    </w:p>
    <w:p>
      <w:pPr>
        <w:pStyle w:val="140"/>
        <w:numPr>
          <w:ilvl w:val="0"/>
          <w:numId w:val="15"/>
        </w:numPr>
        <w:tabs>
          <w:tab w:val="left" w:pos="709"/>
          <w:tab w:val="clear" w:pos="839"/>
        </w:tabs>
      </w:pPr>
      <w:r>
        <w:rPr>
          <w:rFonts w:hint="eastAsia"/>
        </w:rPr>
        <w:t>情节特别严重且涉及法律诉讼的，交由司法处置。</w:t>
      </w:r>
    </w:p>
    <w:p>
      <w:pPr>
        <w:pStyle w:val="46"/>
        <w:spacing w:before="156" w:after="156"/>
        <w:rPr>
          <w:rFonts w:ascii="宋体" w:eastAsia="宋体"/>
          <w:szCs w:val="20"/>
        </w:rPr>
      </w:pPr>
      <w:r>
        <w:rPr>
          <w:rFonts w:hint="eastAsia" w:ascii="宋体" w:eastAsia="宋体"/>
          <w:szCs w:val="20"/>
        </w:rPr>
        <w:t>由于监督结果不合格造成暂停工程担保资格的保证人，在暂停期结束后，应按照第5章的规定重新向协会提交恢复业务申请，并同时提交相关证明材料。</w:t>
      </w:r>
    </w:p>
    <w:p>
      <w:pPr>
        <w:pStyle w:val="94"/>
        <w:spacing w:before="312" w:after="312"/>
        <w:rPr>
          <w:rFonts w:ascii="宋体"/>
        </w:rPr>
      </w:pPr>
      <w:bookmarkStart w:id="86" w:name="_Toc6505137"/>
      <w:r>
        <w:rPr>
          <w:rFonts w:hint="eastAsia" w:ascii="宋体"/>
        </w:rPr>
        <w:t>投诉处置</w:t>
      </w:r>
      <w:bookmarkEnd w:id="86"/>
    </w:p>
    <w:p>
      <w:pPr>
        <w:pStyle w:val="47"/>
        <w:spacing w:before="156" w:after="156"/>
        <w:ind w:left="0"/>
      </w:pPr>
      <w:bookmarkStart w:id="87" w:name="_Toc6505138"/>
      <w:r>
        <w:rPr>
          <w:rFonts w:hint="eastAsia"/>
        </w:rPr>
        <w:t>受理</w:t>
      </w:r>
      <w:bookmarkEnd w:id="87"/>
    </w:p>
    <w:p>
      <w:pPr>
        <w:pStyle w:val="24"/>
      </w:pPr>
      <w:r>
        <w:rPr>
          <w:rFonts w:hint="eastAsia" w:hAnsi="宋体"/>
        </w:rPr>
        <w:t>佛山市工程担保争议调解工作室（以下简称“争议调解室”）负责</w:t>
      </w:r>
      <w:r>
        <w:rPr>
          <w:rFonts w:hint="eastAsia"/>
        </w:rPr>
        <w:t>工程担保业务的投诉受理。</w:t>
      </w:r>
    </w:p>
    <w:p>
      <w:pPr>
        <w:pStyle w:val="47"/>
        <w:spacing w:before="156" w:after="156"/>
        <w:ind w:left="0"/>
      </w:pPr>
      <w:bookmarkStart w:id="88" w:name="_Toc6505139"/>
      <w:r>
        <w:rPr>
          <w:rFonts w:hint="eastAsia"/>
        </w:rPr>
        <w:t>处置</w:t>
      </w:r>
      <w:bookmarkEnd w:id="88"/>
    </w:p>
    <w:p>
      <w:pPr>
        <w:pStyle w:val="46"/>
        <w:spacing w:before="156" w:after="156"/>
      </w:pPr>
      <w:r>
        <w:rPr>
          <w:rFonts w:hint="eastAsia" w:ascii="宋体" w:eastAsia="宋体"/>
          <w:szCs w:val="20"/>
        </w:rPr>
        <w:t>争议调解室指定专人处理投诉，在接到投诉</w:t>
      </w:r>
      <w:r>
        <w:rPr>
          <w:rFonts w:ascii="宋体" w:eastAsia="宋体"/>
          <w:szCs w:val="20"/>
        </w:rPr>
        <w:t>5</w:t>
      </w:r>
      <w:r>
        <w:rPr>
          <w:rFonts w:hint="eastAsia" w:ascii="宋体" w:eastAsia="宋体"/>
          <w:szCs w:val="20"/>
        </w:rPr>
        <w:t>个工作日内将结果告知投诉人。</w:t>
      </w:r>
    </w:p>
    <w:p>
      <w:pPr>
        <w:pStyle w:val="46"/>
        <w:spacing w:before="156" w:after="156"/>
        <w:rPr>
          <w:rFonts w:ascii="宋体" w:eastAsia="宋体"/>
          <w:szCs w:val="20"/>
        </w:rPr>
      </w:pPr>
      <w:r>
        <w:rPr>
          <w:rFonts w:hint="eastAsia" w:ascii="宋体" w:eastAsia="宋体"/>
          <w:szCs w:val="20"/>
        </w:rPr>
        <w:t>如果投诉人对结果不满意，可再次向争议调解室反映。争议调解室将成立专门工作小组，对投诉事实进行再次调查确认，并形成最终结论。</w:t>
      </w:r>
    </w:p>
    <w:p>
      <w:pPr>
        <w:pStyle w:val="69"/>
      </w:pPr>
    </w:p>
    <w:p>
      <w:pPr>
        <w:pStyle w:val="64"/>
      </w:pPr>
    </w:p>
    <w:p>
      <w:pPr>
        <w:pStyle w:val="68"/>
      </w:pPr>
      <w:bookmarkStart w:id="89" w:name="_Toc6505140"/>
      <w:r>
        <w:t>附录</w:t>
      </w:r>
      <w:r>
        <w:rPr>
          <w:rFonts w:hint="eastAsia"/>
        </w:rPr>
        <w:t>A</w:t>
      </w:r>
      <w:r>
        <w:br w:type="textWrapping"/>
      </w:r>
      <w:bookmarkStart w:id="90" w:name="_Toc533520119"/>
      <w:bookmarkStart w:id="91" w:name="_Toc533520408"/>
      <w:bookmarkStart w:id="92" w:name="_Toc535261048"/>
      <w:bookmarkStart w:id="93" w:name="_Toc535260994"/>
      <w:r>
        <w:rPr>
          <w:rFonts w:hint="eastAsia"/>
        </w:rPr>
        <w:t>（规范性附录）</w:t>
      </w:r>
      <w:r>
        <w:br w:type="textWrapping"/>
      </w:r>
      <w:bookmarkEnd w:id="90"/>
      <w:bookmarkEnd w:id="91"/>
      <w:bookmarkEnd w:id="92"/>
      <w:bookmarkEnd w:id="93"/>
      <w:r>
        <w:rPr>
          <w:rFonts w:hint="eastAsia" w:hAnsi="黑体"/>
        </w:rPr>
        <w:t>提供材料内容真实性承诺书</w:t>
      </w:r>
      <w:bookmarkEnd w:id="89"/>
    </w:p>
    <w:p>
      <w:pPr>
        <w:pStyle w:val="24"/>
      </w:pPr>
    </w:p>
    <w:p>
      <w:pPr>
        <w:pStyle w:val="64"/>
      </w:pPr>
    </w:p>
    <w:p>
      <w:pPr>
        <w:pStyle w:val="64"/>
        <w:rPr>
          <w:sz w:val="30"/>
          <w:szCs w:val="30"/>
        </w:rPr>
      </w:pPr>
    </w:p>
    <w:p>
      <w:pPr>
        <w:pStyle w:val="24"/>
        <w:ind w:firstLine="0" w:firstLineChars="0"/>
      </w:pPr>
    </w:p>
    <w:p>
      <w:pPr>
        <w:pStyle w:val="24"/>
        <w:ind w:firstLine="0" w:firstLineChars="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提供材料内容真实性承诺书</w:t>
      </w:r>
    </w:p>
    <w:p>
      <w:pPr>
        <w:pStyle w:val="24"/>
        <w:ind w:firstLine="0" w:firstLineChars="0"/>
        <w:jc w:val="center"/>
        <w:rPr>
          <w:rFonts w:asciiTheme="majorEastAsia" w:hAnsiTheme="majorEastAsia" w:eastAsiaTheme="majorEastAsia"/>
          <w:b/>
          <w:sz w:val="44"/>
          <w:szCs w:val="44"/>
        </w:rPr>
      </w:pPr>
    </w:p>
    <w:p>
      <w:pPr>
        <w:pStyle w:val="24"/>
        <w:ind w:firstLine="0" w:firstLineChars="0"/>
        <w:rPr>
          <w:rFonts w:ascii="仿宋_GB2312" w:eastAsia="仿宋_GB2312"/>
          <w:sz w:val="32"/>
          <w:szCs w:val="32"/>
        </w:rPr>
      </w:pPr>
      <w:r>
        <w:rPr>
          <w:rFonts w:hint="eastAsia" w:ascii="仿宋_GB2312" w:eastAsia="仿宋_GB2312"/>
          <w:sz w:val="32"/>
          <w:szCs w:val="32"/>
        </w:rPr>
        <w:t>佛山市工程保证金管理协会：</w:t>
      </w:r>
    </w:p>
    <w:p>
      <w:pPr>
        <w:pStyle w:val="24"/>
        <w:ind w:firstLine="640"/>
        <w:rPr>
          <w:rFonts w:ascii="仿宋_GB2312" w:eastAsia="仿宋_GB2312"/>
          <w:sz w:val="32"/>
          <w:szCs w:val="32"/>
        </w:rPr>
      </w:pPr>
      <w:r>
        <w:rPr>
          <w:rFonts w:hint="eastAsia" w:ascii="仿宋_GB2312" w:eastAsia="仿宋_GB2312"/>
          <w:sz w:val="32"/>
          <w:szCs w:val="32"/>
        </w:rPr>
        <w:t>我单位向贵协会提交了保证人备案材料（申请书及有关附件）。</w:t>
      </w:r>
    </w:p>
    <w:p>
      <w:pPr>
        <w:pStyle w:val="24"/>
        <w:ind w:firstLine="640"/>
        <w:rPr>
          <w:rFonts w:ascii="仿宋_GB2312" w:eastAsia="仿宋_GB2312"/>
          <w:sz w:val="32"/>
          <w:szCs w:val="32"/>
        </w:rPr>
      </w:pPr>
      <w:r>
        <w:rPr>
          <w:rFonts w:hint="eastAsia" w:ascii="仿宋_GB2312" w:eastAsia="仿宋_GB2312"/>
          <w:sz w:val="32"/>
          <w:szCs w:val="32"/>
        </w:rPr>
        <w:t>现郑重承诺：备案材料中所涉及的文件、证件及有关附件真实、有效、合法，复印件与原件一致，并对上述备案材料因真实性所引发的一切后果承担全部法律责任。</w:t>
      </w:r>
    </w:p>
    <w:p>
      <w:pPr>
        <w:pStyle w:val="24"/>
        <w:ind w:firstLine="640"/>
        <w:rPr>
          <w:rFonts w:ascii="仿宋_GB2312" w:eastAsia="仿宋_GB2312"/>
          <w:sz w:val="32"/>
          <w:szCs w:val="32"/>
        </w:rPr>
      </w:pPr>
      <w:r>
        <w:rPr>
          <w:rFonts w:hint="eastAsia" w:ascii="仿宋_GB2312" w:eastAsia="仿宋_GB2312"/>
          <w:sz w:val="32"/>
          <w:szCs w:val="32"/>
        </w:rPr>
        <w:t>特此声明！</w:t>
      </w:r>
    </w:p>
    <w:p>
      <w:pPr>
        <w:pStyle w:val="24"/>
        <w:ind w:firstLine="0" w:firstLineChars="0"/>
        <w:jc w:val="left"/>
        <w:rPr>
          <w:rFonts w:ascii="仿宋_GB2312" w:eastAsia="仿宋_GB2312"/>
          <w:sz w:val="32"/>
          <w:szCs w:val="32"/>
        </w:rPr>
      </w:pPr>
    </w:p>
    <w:p>
      <w:pPr>
        <w:pStyle w:val="24"/>
        <w:ind w:firstLine="0" w:firstLineChars="0"/>
        <w:jc w:val="left"/>
        <w:rPr>
          <w:rFonts w:ascii="仿宋_GB2312" w:eastAsia="仿宋_GB2312"/>
          <w:sz w:val="32"/>
          <w:szCs w:val="32"/>
        </w:rPr>
      </w:pPr>
    </w:p>
    <w:p>
      <w:pPr>
        <w:pStyle w:val="24"/>
        <w:ind w:firstLine="0" w:firstLineChars="0"/>
        <w:jc w:val="left"/>
        <w:rPr>
          <w:rFonts w:ascii="仿宋_GB2312" w:eastAsia="仿宋_GB2312"/>
          <w:sz w:val="32"/>
          <w:szCs w:val="32"/>
        </w:rPr>
      </w:pPr>
      <w:r>
        <w:rPr>
          <w:rFonts w:hint="eastAsia" w:ascii="仿宋_GB2312" w:eastAsia="仿宋_GB2312"/>
          <w:sz w:val="32"/>
          <w:szCs w:val="32"/>
        </w:rPr>
        <w:t>单位（盖章）</w:t>
      </w:r>
    </w:p>
    <w:p>
      <w:pPr>
        <w:pStyle w:val="24"/>
        <w:ind w:firstLine="0" w:firstLineChars="0"/>
        <w:jc w:val="left"/>
        <w:rPr>
          <w:rFonts w:ascii="仿宋_GB2312" w:eastAsia="仿宋_GB2312"/>
          <w:sz w:val="32"/>
          <w:szCs w:val="32"/>
        </w:rPr>
      </w:pPr>
      <w:r>
        <w:rPr>
          <w:rFonts w:hint="eastAsia" w:ascii="仿宋_GB2312" w:eastAsia="仿宋_GB2312"/>
          <w:sz w:val="32"/>
          <w:szCs w:val="32"/>
        </w:rPr>
        <w:t>法定代表人（签字）</w:t>
      </w:r>
    </w:p>
    <w:p>
      <w:pPr>
        <w:pStyle w:val="24"/>
        <w:ind w:firstLine="0" w:firstLineChars="0"/>
        <w:jc w:val="left"/>
        <w:rPr>
          <w:rFonts w:ascii="仿宋_GB2312" w:eastAsia="仿宋_GB2312"/>
          <w:sz w:val="32"/>
          <w:szCs w:val="32"/>
        </w:rPr>
      </w:pPr>
    </w:p>
    <w:p>
      <w:pPr>
        <w:pStyle w:val="24"/>
        <w:wordWrap w:val="0"/>
        <w:ind w:firstLine="0" w:firstLineChars="0"/>
        <w:jc w:val="right"/>
      </w:pPr>
      <w:r>
        <w:rPr>
          <w:rFonts w:hint="eastAsia" w:ascii="仿宋_GB2312" w:eastAsia="仿宋_GB2312"/>
          <w:sz w:val="32"/>
          <w:szCs w:val="32"/>
        </w:rPr>
        <w:t xml:space="preserve">    年      月      日</w:t>
      </w:r>
    </w:p>
    <w:p>
      <w:pPr>
        <w:pStyle w:val="24"/>
        <w:ind w:firstLine="0" w:firstLineChars="0"/>
        <w:sectPr>
          <w:pgSz w:w="11906" w:h="16838"/>
          <w:pgMar w:top="567" w:right="1134" w:bottom="1134" w:left="1418" w:header="1418" w:footer="1134" w:gutter="0"/>
          <w:pgNumType w:start="1"/>
          <w:cols w:space="720" w:num="1"/>
          <w:formProt w:val="0"/>
          <w:docGrid w:type="lines" w:linePitch="312" w:charSpace="0"/>
        </w:sectPr>
      </w:pPr>
    </w:p>
    <w:p>
      <w:pPr>
        <w:pStyle w:val="127"/>
      </w:pPr>
      <w:bookmarkStart w:id="94" w:name="_Toc531076933"/>
      <w:bookmarkStart w:id="95" w:name="_Toc20838_WPSOffice_Level2"/>
      <w:bookmarkStart w:id="96" w:name="_Toc531075074"/>
      <w:bookmarkStart w:id="97" w:name="_Toc531078496"/>
      <w:bookmarkStart w:id="98" w:name="_Toc6505141"/>
      <w:bookmarkStart w:id="99" w:name="_Toc531082552"/>
      <w:bookmarkStart w:id="100" w:name="_Toc531076999"/>
      <w:bookmarkStart w:id="101" w:name="_Toc531077202"/>
      <w:bookmarkStart w:id="102" w:name="_Toc531077224"/>
      <w:bookmarkStart w:id="103" w:name="_Toc531077024"/>
      <w:r>
        <w:rPr>
          <w:rFonts w:hint="eastAsia"/>
        </w:rPr>
        <w:t>参考文献</w:t>
      </w:r>
      <w:bookmarkEnd w:id="94"/>
      <w:bookmarkEnd w:id="95"/>
      <w:bookmarkEnd w:id="96"/>
      <w:bookmarkEnd w:id="97"/>
      <w:bookmarkEnd w:id="98"/>
      <w:bookmarkEnd w:id="99"/>
      <w:bookmarkEnd w:id="100"/>
      <w:bookmarkEnd w:id="101"/>
      <w:bookmarkEnd w:id="102"/>
      <w:bookmarkEnd w:id="103"/>
    </w:p>
    <w:p>
      <w:pPr>
        <w:pStyle w:val="24"/>
      </w:pPr>
    </w:p>
    <w:p>
      <w:pPr>
        <w:pStyle w:val="24"/>
        <w:numPr>
          <w:ilvl w:val="0"/>
          <w:numId w:val="16"/>
        </w:numPr>
        <w:tabs>
          <w:tab w:val="center" w:pos="0"/>
          <w:tab w:val="center" w:pos="851"/>
          <w:tab w:val="clear" w:pos="4201"/>
        </w:tabs>
        <w:ind w:left="0" w:firstLine="420" w:firstLineChars="0"/>
        <w:rPr>
          <w:rFonts w:hAnsi="宋体"/>
        </w:rPr>
      </w:pPr>
      <w:r>
        <w:rPr>
          <w:rFonts w:hint="eastAsia" w:hAnsi="宋体"/>
        </w:rPr>
        <w:t>GB/T 31300-2014《担保存货第三方管理规范》</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GB/T 36320-2018 《第三方电子合同服务平台功能建设规范》</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SB/T 10978-2013 《动产质押监管服务规范》</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SB/T 10979-2013 《质押监管企业评估指标》</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《关于在房地产开发项目中推行工程建设合同担保的若干规定（试行）》（中华人民共和国建设部建市〔2004〕137号）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《关于印发&lt;关于在建设工程项目中进一步推行工程担保制度的意见&gt;的通知》（建市〔2006〕326号）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《国务院办公厅关于全面治理拖欠农民工工资问题的意见》（国办发〔2016〕1号）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《国务院办公厅关于清理规范工程建设领域保证金的通知》（国办发〔2016〕49号）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《国务院办公厅关于促进建筑业持续健康发展的意见》（国办发〔2017〕19号）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《关于开展建设工程保证保险有关工作的通知》（粤建规范〔2018〕2号）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《佛山市人民政府办公室关于印发佛山市政府投资建设工程工资支付管理暂行办法的通知》（佛府办〔2018〕39号）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《关于印发&lt;佛山市建设领域工人工资支付保证金差异化缴存管理办法&gt;的通知》（佛人社 〔2019〕52号）</w:t>
      </w:r>
    </w:p>
    <w:p>
      <w:pPr>
        <w:pStyle w:val="24"/>
        <w:numPr>
          <w:ilvl w:val="0"/>
          <w:numId w:val="16"/>
        </w:numPr>
        <w:tabs>
          <w:tab w:val="center" w:pos="0"/>
          <w:tab w:val="center" w:pos="851"/>
          <w:tab w:val="clear" w:pos="4201"/>
        </w:tabs>
        <w:ind w:left="0" w:firstLine="420" w:firstLineChars="0"/>
        <w:rPr>
          <w:rFonts w:hAnsi="宋体"/>
        </w:rPr>
      </w:pPr>
      <w:bookmarkStart w:id="104" w:name="_Toc5184791"/>
      <w:r>
        <w:rPr>
          <w:rFonts w:hint="eastAsia"/>
        </w:rPr>
        <w:t>《河南省住房和城乡建设厅等7部门关于印发&lt;河南省工程保证制度实施办法(试行)&gt;的通知</w:t>
      </w:r>
      <w:bookmarkEnd w:id="104"/>
      <w:r>
        <w:rPr>
          <w:rFonts w:hint="eastAsia"/>
        </w:rPr>
        <w:t>》（豫建〔2018〕14号）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《河南省工程担保行业协会河南省工程保证人登记管理办法（试行）》（豫工保社字〔2018〕1 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《关于培育和发展工程建设团体标准的意见》（建办标〔201</w:t>
      </w:r>
      <w:r>
        <w:rPr>
          <w:rFonts w:hAnsi="宋体"/>
        </w:rPr>
        <w:t>6</w:t>
      </w:r>
      <w:r>
        <w:rPr>
          <w:rFonts w:hint="eastAsia" w:hAnsi="宋体"/>
        </w:rPr>
        <w:t>〕5</w:t>
      </w:r>
      <w:r>
        <w:rPr>
          <w:rFonts w:hAnsi="宋体"/>
        </w:rPr>
        <w:t>7</w:t>
      </w:r>
      <w:r>
        <w:rPr>
          <w:rFonts w:hint="eastAsia" w:hAnsi="宋体"/>
        </w:rPr>
        <w:t>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rPr>
        <w:t>《住房城乡建设部办公厅征求</w:t>
      </w:r>
      <w:r>
        <w:rPr>
          <w:rFonts w:hAnsi="宋体"/>
        </w:rPr>
        <w:t>&lt;</w:t>
      </w:r>
      <w:r>
        <w:rPr>
          <w:rFonts w:hint="eastAsia" w:hAnsi="宋体"/>
        </w:rPr>
        <w:t>关于加快推进实施工程担保制度的指导意见（征求意见稿）&gt;意见的函》（建办市函〔2018〕3</w:t>
      </w:r>
      <w:r>
        <w:rPr>
          <w:rFonts w:hAnsi="宋体"/>
        </w:rPr>
        <w:t>39</w:t>
      </w:r>
      <w:r>
        <w:rPr>
          <w:rFonts w:hint="eastAsia" w:hAnsi="宋体"/>
        </w:rPr>
        <w:t>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lang w:eastAsia="zh-CN"/>
        </w:rPr>
        <w:t>《佛山市住房和城乡建设局关于印发佛山市住建领域工程担保工作指引的通知》（佛建函</w:t>
      </w:r>
      <w:r>
        <w:rPr>
          <w:rFonts w:hint="eastAsia" w:hAnsi="宋体"/>
        </w:rPr>
        <w:t>〔2019〕</w:t>
      </w:r>
      <w:r>
        <w:rPr>
          <w:rFonts w:hint="eastAsia" w:hAnsi="宋体"/>
          <w:lang w:val="en-US" w:eastAsia="zh-CN"/>
        </w:rPr>
        <w:t>359号）</w:t>
      </w:r>
    </w:p>
    <w:p>
      <w:pPr>
        <w:pStyle w:val="24"/>
        <w:numPr>
          <w:ilvl w:val="0"/>
          <w:numId w:val="16"/>
        </w:numPr>
        <w:tabs>
          <w:tab w:val="center" w:pos="0"/>
          <w:tab w:val="center" w:pos="851"/>
          <w:tab w:val="clear" w:pos="4201"/>
        </w:tabs>
        <w:ind w:left="0" w:firstLine="420" w:firstLineChars="0"/>
        <w:rPr>
          <w:rFonts w:hAnsi="宋体"/>
        </w:rPr>
      </w:pPr>
      <w:r>
        <w:rPr>
          <w:rFonts w:hint="eastAsia" w:hAnsi="宋体"/>
          <w:lang w:eastAsia="zh-CN"/>
        </w:rPr>
        <w:t>《关于印发佛山市工程建设领域工人工资支付保证金管理办法的通知》（佛人社</w:t>
      </w:r>
      <w:r>
        <w:rPr>
          <w:rFonts w:hint="eastAsia" w:hAnsi="宋体"/>
        </w:rPr>
        <w:t>〔2019〕</w:t>
      </w:r>
      <w:r>
        <w:rPr>
          <w:rFonts w:hint="eastAsia" w:hAnsi="宋体"/>
          <w:lang w:val="en-US" w:eastAsia="zh-CN"/>
        </w:rPr>
        <w:t>192号）</w:t>
      </w:r>
    </w:p>
    <w:p>
      <w:pPr>
        <w:pStyle w:val="24"/>
        <w:numPr>
          <w:ilvl w:val="0"/>
          <w:numId w:val="16"/>
        </w:numPr>
        <w:tabs>
          <w:tab w:val="center" w:pos="0"/>
          <w:tab w:val="center" w:pos="851"/>
        </w:tabs>
        <w:ind w:firstLineChars="0"/>
        <w:rPr>
          <w:rFonts w:hAnsi="宋体"/>
        </w:rPr>
      </w:pPr>
      <w:r>
        <w:rPr>
          <w:rFonts w:hint="eastAsia" w:hAnsi="宋体"/>
        </w:rPr>
        <w:t>《关于印发</w:t>
      </w:r>
      <w:r>
        <w:rPr>
          <w:rFonts w:hAnsi="宋体"/>
        </w:rPr>
        <w:t>&lt;</w:t>
      </w:r>
      <w:r>
        <w:rPr>
          <w:rFonts w:hint="eastAsia" w:hAnsi="宋体"/>
        </w:rPr>
        <w:t>佛山市工程保证金管理协会团体标准管理办法&gt;的通知》（佛工保函〔2019〕6号）</w:t>
      </w:r>
    </w:p>
    <w:p>
      <w:pPr>
        <w:pStyle w:val="24"/>
        <w:ind w:firstLine="0" w:firstLineChars="0"/>
      </w:pPr>
    </w:p>
    <w:p>
      <w:pPr>
        <w:pStyle w:val="24"/>
        <w:ind w:firstLine="0" w:firstLineChars="0"/>
      </w:pPr>
    </w:p>
    <w:p>
      <w:pPr>
        <w:pStyle w:val="100"/>
        <w:framePr w:y="1"/>
      </w:pPr>
      <w:r>
        <w:t>_________________________________</w:t>
      </w:r>
    </w:p>
    <w:p>
      <w:pPr>
        <w:pStyle w:val="24"/>
        <w:ind w:firstLine="0" w:firstLineChars="0"/>
      </w:pP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rPr>
        <w:rFonts w:hint="eastAsia"/>
      </w:rPr>
      <w:t>T</w:t>
    </w:r>
    <w:r>
      <w:t>/</w:t>
    </w:r>
    <w:r>
      <w:rPr>
        <w:rFonts w:hint="eastAsia"/>
      </w:rPr>
      <w:t>GCDB</w:t>
    </w:r>
    <w:r>
      <w:t xml:space="preserve"> </w:t>
    </w:r>
    <w:r>
      <w:rPr>
        <w:rFonts w:hint="eastAsia"/>
      </w:rPr>
      <w:t>1</w:t>
    </w:r>
    <w:r>
      <w:t>—</w:t>
    </w:r>
    <w:r>
      <w:rPr>
        <w:rFonts w:hint="eastAsia"/>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781"/>
    <w:multiLevelType w:val="multilevel"/>
    <w:tmpl w:val="00114781"/>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5F0C87"/>
    <w:multiLevelType w:val="multilevel"/>
    <w:tmpl w:val="035F0C87"/>
    <w:lvl w:ilvl="0" w:tentative="0">
      <w:start w:val="1"/>
      <w:numFmt w:val="lowerLetter"/>
      <w:pStyle w:val="14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1FC91163"/>
    <w:multiLevelType w:val="multilevel"/>
    <w:tmpl w:val="1FC91163"/>
    <w:lvl w:ilvl="0" w:tentative="0">
      <w:start w:val="1"/>
      <w:numFmt w:val="decimal"/>
      <w:pStyle w:val="9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4D15"/>
    <w:rsid w:val="0000586F"/>
    <w:rsid w:val="00010DD9"/>
    <w:rsid w:val="00012D0C"/>
    <w:rsid w:val="00013D86"/>
    <w:rsid w:val="00013E02"/>
    <w:rsid w:val="00014BF0"/>
    <w:rsid w:val="0002143C"/>
    <w:rsid w:val="00024643"/>
    <w:rsid w:val="00025A65"/>
    <w:rsid w:val="00026C31"/>
    <w:rsid w:val="00027280"/>
    <w:rsid w:val="0003050F"/>
    <w:rsid w:val="000319E5"/>
    <w:rsid w:val="00031C7C"/>
    <w:rsid w:val="000320A7"/>
    <w:rsid w:val="00034617"/>
    <w:rsid w:val="00035925"/>
    <w:rsid w:val="000444AA"/>
    <w:rsid w:val="0005277A"/>
    <w:rsid w:val="00056AEC"/>
    <w:rsid w:val="00064084"/>
    <w:rsid w:val="00067CDF"/>
    <w:rsid w:val="00072B9F"/>
    <w:rsid w:val="000730EC"/>
    <w:rsid w:val="00073194"/>
    <w:rsid w:val="000744DF"/>
    <w:rsid w:val="00074FBE"/>
    <w:rsid w:val="00075139"/>
    <w:rsid w:val="00076831"/>
    <w:rsid w:val="000770AD"/>
    <w:rsid w:val="00083A09"/>
    <w:rsid w:val="00084849"/>
    <w:rsid w:val="000858F3"/>
    <w:rsid w:val="00085D0D"/>
    <w:rsid w:val="0009005E"/>
    <w:rsid w:val="00091689"/>
    <w:rsid w:val="00092857"/>
    <w:rsid w:val="0009596A"/>
    <w:rsid w:val="000A20A9"/>
    <w:rsid w:val="000A2545"/>
    <w:rsid w:val="000A48B1"/>
    <w:rsid w:val="000A7E84"/>
    <w:rsid w:val="000A7FB4"/>
    <w:rsid w:val="000B1FBC"/>
    <w:rsid w:val="000B3143"/>
    <w:rsid w:val="000C1C05"/>
    <w:rsid w:val="000C1F58"/>
    <w:rsid w:val="000C38D8"/>
    <w:rsid w:val="000C6B05"/>
    <w:rsid w:val="000C6DD6"/>
    <w:rsid w:val="000C73D4"/>
    <w:rsid w:val="000C7FBF"/>
    <w:rsid w:val="000D3D4C"/>
    <w:rsid w:val="000D4F51"/>
    <w:rsid w:val="000D5E7E"/>
    <w:rsid w:val="000D718B"/>
    <w:rsid w:val="000E0C46"/>
    <w:rsid w:val="000E1BC7"/>
    <w:rsid w:val="000E2650"/>
    <w:rsid w:val="000E2EA5"/>
    <w:rsid w:val="000E38CE"/>
    <w:rsid w:val="000F030C"/>
    <w:rsid w:val="000F129C"/>
    <w:rsid w:val="000F4119"/>
    <w:rsid w:val="000F554F"/>
    <w:rsid w:val="0010561D"/>
    <w:rsid w:val="001056DE"/>
    <w:rsid w:val="00106AD7"/>
    <w:rsid w:val="0011069D"/>
    <w:rsid w:val="00111588"/>
    <w:rsid w:val="001124C0"/>
    <w:rsid w:val="00115BB9"/>
    <w:rsid w:val="00117077"/>
    <w:rsid w:val="001170DB"/>
    <w:rsid w:val="001215A4"/>
    <w:rsid w:val="00121F05"/>
    <w:rsid w:val="001236E0"/>
    <w:rsid w:val="001271A1"/>
    <w:rsid w:val="0013175F"/>
    <w:rsid w:val="00132276"/>
    <w:rsid w:val="00134E5E"/>
    <w:rsid w:val="00142553"/>
    <w:rsid w:val="0014746A"/>
    <w:rsid w:val="0014756A"/>
    <w:rsid w:val="001509DB"/>
    <w:rsid w:val="001512B4"/>
    <w:rsid w:val="0015226C"/>
    <w:rsid w:val="001620A5"/>
    <w:rsid w:val="00163CD2"/>
    <w:rsid w:val="00164E53"/>
    <w:rsid w:val="0016699D"/>
    <w:rsid w:val="0016790F"/>
    <w:rsid w:val="00170F92"/>
    <w:rsid w:val="00175159"/>
    <w:rsid w:val="00176208"/>
    <w:rsid w:val="0018211B"/>
    <w:rsid w:val="001840D3"/>
    <w:rsid w:val="001845D8"/>
    <w:rsid w:val="00184696"/>
    <w:rsid w:val="001900F8"/>
    <w:rsid w:val="00191258"/>
    <w:rsid w:val="00192680"/>
    <w:rsid w:val="00193037"/>
    <w:rsid w:val="00193A2C"/>
    <w:rsid w:val="001A2761"/>
    <w:rsid w:val="001A288E"/>
    <w:rsid w:val="001A2B88"/>
    <w:rsid w:val="001A5707"/>
    <w:rsid w:val="001B1001"/>
    <w:rsid w:val="001B16E6"/>
    <w:rsid w:val="001B62CD"/>
    <w:rsid w:val="001B641D"/>
    <w:rsid w:val="001B6DC2"/>
    <w:rsid w:val="001C0A16"/>
    <w:rsid w:val="001C1178"/>
    <w:rsid w:val="001C149C"/>
    <w:rsid w:val="001C21AC"/>
    <w:rsid w:val="001C47BA"/>
    <w:rsid w:val="001C514E"/>
    <w:rsid w:val="001C59EA"/>
    <w:rsid w:val="001C5E29"/>
    <w:rsid w:val="001D406C"/>
    <w:rsid w:val="001D41EE"/>
    <w:rsid w:val="001D43A5"/>
    <w:rsid w:val="001D4AD6"/>
    <w:rsid w:val="001D4CD3"/>
    <w:rsid w:val="001D78E2"/>
    <w:rsid w:val="001E0380"/>
    <w:rsid w:val="001E0804"/>
    <w:rsid w:val="001E13B1"/>
    <w:rsid w:val="001E36E6"/>
    <w:rsid w:val="001E43DA"/>
    <w:rsid w:val="001E67CA"/>
    <w:rsid w:val="001E791F"/>
    <w:rsid w:val="001F2B83"/>
    <w:rsid w:val="001F3A19"/>
    <w:rsid w:val="001F5D91"/>
    <w:rsid w:val="001F787A"/>
    <w:rsid w:val="00203FCB"/>
    <w:rsid w:val="00212F85"/>
    <w:rsid w:val="0021356F"/>
    <w:rsid w:val="00222089"/>
    <w:rsid w:val="002220B1"/>
    <w:rsid w:val="0022558D"/>
    <w:rsid w:val="002303DF"/>
    <w:rsid w:val="002320FB"/>
    <w:rsid w:val="00233246"/>
    <w:rsid w:val="00233B76"/>
    <w:rsid w:val="00234467"/>
    <w:rsid w:val="00235918"/>
    <w:rsid w:val="00237749"/>
    <w:rsid w:val="00237D8D"/>
    <w:rsid w:val="00240F5B"/>
    <w:rsid w:val="00241DA2"/>
    <w:rsid w:val="00241FEB"/>
    <w:rsid w:val="00245730"/>
    <w:rsid w:val="00246713"/>
    <w:rsid w:val="00247FEE"/>
    <w:rsid w:val="00250E7D"/>
    <w:rsid w:val="00251771"/>
    <w:rsid w:val="00251EE7"/>
    <w:rsid w:val="00252EE9"/>
    <w:rsid w:val="00254DF4"/>
    <w:rsid w:val="002565D5"/>
    <w:rsid w:val="002601AA"/>
    <w:rsid w:val="0026080B"/>
    <w:rsid w:val="002617D8"/>
    <w:rsid w:val="00261FD9"/>
    <w:rsid w:val="002622C0"/>
    <w:rsid w:val="00270F9B"/>
    <w:rsid w:val="0027600C"/>
    <w:rsid w:val="00276411"/>
    <w:rsid w:val="002778AE"/>
    <w:rsid w:val="00280EE0"/>
    <w:rsid w:val="0028269A"/>
    <w:rsid w:val="00282A93"/>
    <w:rsid w:val="00283590"/>
    <w:rsid w:val="002863C2"/>
    <w:rsid w:val="00286973"/>
    <w:rsid w:val="002921C1"/>
    <w:rsid w:val="002939B7"/>
    <w:rsid w:val="002940D3"/>
    <w:rsid w:val="00294E70"/>
    <w:rsid w:val="0029728B"/>
    <w:rsid w:val="002A1924"/>
    <w:rsid w:val="002A26B1"/>
    <w:rsid w:val="002A7420"/>
    <w:rsid w:val="002B0F12"/>
    <w:rsid w:val="002B1308"/>
    <w:rsid w:val="002B222E"/>
    <w:rsid w:val="002B2794"/>
    <w:rsid w:val="002B4554"/>
    <w:rsid w:val="002B52D1"/>
    <w:rsid w:val="002B7DE7"/>
    <w:rsid w:val="002C06E4"/>
    <w:rsid w:val="002C50DA"/>
    <w:rsid w:val="002C655E"/>
    <w:rsid w:val="002C72D8"/>
    <w:rsid w:val="002D11FA"/>
    <w:rsid w:val="002D18C2"/>
    <w:rsid w:val="002D2C43"/>
    <w:rsid w:val="002D366D"/>
    <w:rsid w:val="002D4C4E"/>
    <w:rsid w:val="002D76E1"/>
    <w:rsid w:val="002E0DDF"/>
    <w:rsid w:val="002E14E0"/>
    <w:rsid w:val="002E2906"/>
    <w:rsid w:val="002E37C5"/>
    <w:rsid w:val="002E43F0"/>
    <w:rsid w:val="002E5635"/>
    <w:rsid w:val="002E62DF"/>
    <w:rsid w:val="002E64C3"/>
    <w:rsid w:val="002E6A2C"/>
    <w:rsid w:val="002F1D8C"/>
    <w:rsid w:val="002F21DA"/>
    <w:rsid w:val="002F229E"/>
    <w:rsid w:val="002F6190"/>
    <w:rsid w:val="0030146F"/>
    <w:rsid w:val="00301F39"/>
    <w:rsid w:val="00305A8F"/>
    <w:rsid w:val="003063CF"/>
    <w:rsid w:val="00312A55"/>
    <w:rsid w:val="003166D4"/>
    <w:rsid w:val="00325926"/>
    <w:rsid w:val="003266B2"/>
    <w:rsid w:val="0032678F"/>
    <w:rsid w:val="00326EC8"/>
    <w:rsid w:val="00327A8A"/>
    <w:rsid w:val="00332C1B"/>
    <w:rsid w:val="00336610"/>
    <w:rsid w:val="00340179"/>
    <w:rsid w:val="00341186"/>
    <w:rsid w:val="0034120A"/>
    <w:rsid w:val="00343F73"/>
    <w:rsid w:val="00344EEF"/>
    <w:rsid w:val="00345060"/>
    <w:rsid w:val="00350D55"/>
    <w:rsid w:val="0035323B"/>
    <w:rsid w:val="00355B60"/>
    <w:rsid w:val="003609D2"/>
    <w:rsid w:val="00361F40"/>
    <w:rsid w:val="00363F22"/>
    <w:rsid w:val="00365B57"/>
    <w:rsid w:val="00367881"/>
    <w:rsid w:val="00367F3E"/>
    <w:rsid w:val="00374DE7"/>
    <w:rsid w:val="00375564"/>
    <w:rsid w:val="00375CD7"/>
    <w:rsid w:val="00377025"/>
    <w:rsid w:val="0038229C"/>
    <w:rsid w:val="00382EB0"/>
    <w:rsid w:val="00383191"/>
    <w:rsid w:val="0038367D"/>
    <w:rsid w:val="00386DED"/>
    <w:rsid w:val="00387DCE"/>
    <w:rsid w:val="003912E7"/>
    <w:rsid w:val="00392CA1"/>
    <w:rsid w:val="00393947"/>
    <w:rsid w:val="00393A4A"/>
    <w:rsid w:val="003A2275"/>
    <w:rsid w:val="003A6A4F"/>
    <w:rsid w:val="003A7088"/>
    <w:rsid w:val="003B00DF"/>
    <w:rsid w:val="003B1275"/>
    <w:rsid w:val="003B1778"/>
    <w:rsid w:val="003C11CB"/>
    <w:rsid w:val="003C6398"/>
    <w:rsid w:val="003C75F3"/>
    <w:rsid w:val="003C78A3"/>
    <w:rsid w:val="003D16C8"/>
    <w:rsid w:val="003D1EF9"/>
    <w:rsid w:val="003D2F1E"/>
    <w:rsid w:val="003D39B9"/>
    <w:rsid w:val="003D481A"/>
    <w:rsid w:val="003D4E5D"/>
    <w:rsid w:val="003E1867"/>
    <w:rsid w:val="003E2CF3"/>
    <w:rsid w:val="003E3CDC"/>
    <w:rsid w:val="003E4D3D"/>
    <w:rsid w:val="003E557C"/>
    <w:rsid w:val="003E5729"/>
    <w:rsid w:val="003F1142"/>
    <w:rsid w:val="003F41C0"/>
    <w:rsid w:val="003F4EE0"/>
    <w:rsid w:val="00402153"/>
    <w:rsid w:val="00402FC1"/>
    <w:rsid w:val="00403C57"/>
    <w:rsid w:val="004046D0"/>
    <w:rsid w:val="00404ED1"/>
    <w:rsid w:val="00405E21"/>
    <w:rsid w:val="00407624"/>
    <w:rsid w:val="00410FAD"/>
    <w:rsid w:val="00415B22"/>
    <w:rsid w:val="00425082"/>
    <w:rsid w:val="0042608A"/>
    <w:rsid w:val="00431DEB"/>
    <w:rsid w:val="0043474F"/>
    <w:rsid w:val="00434B57"/>
    <w:rsid w:val="00436A2D"/>
    <w:rsid w:val="0044648D"/>
    <w:rsid w:val="00446B29"/>
    <w:rsid w:val="0045196B"/>
    <w:rsid w:val="00453F9A"/>
    <w:rsid w:val="00454C03"/>
    <w:rsid w:val="00457815"/>
    <w:rsid w:val="00463FDA"/>
    <w:rsid w:val="0046436D"/>
    <w:rsid w:val="00466A53"/>
    <w:rsid w:val="004671B4"/>
    <w:rsid w:val="00471E91"/>
    <w:rsid w:val="00474675"/>
    <w:rsid w:val="0047470C"/>
    <w:rsid w:val="004771AD"/>
    <w:rsid w:val="00480B5F"/>
    <w:rsid w:val="00480F5B"/>
    <w:rsid w:val="0048238A"/>
    <w:rsid w:val="00491794"/>
    <w:rsid w:val="00493566"/>
    <w:rsid w:val="00493864"/>
    <w:rsid w:val="00495953"/>
    <w:rsid w:val="00495CD3"/>
    <w:rsid w:val="00496A76"/>
    <w:rsid w:val="004A0D5E"/>
    <w:rsid w:val="004A35F9"/>
    <w:rsid w:val="004A7BB8"/>
    <w:rsid w:val="004B24C1"/>
    <w:rsid w:val="004B30B9"/>
    <w:rsid w:val="004B3C65"/>
    <w:rsid w:val="004C292F"/>
    <w:rsid w:val="004C58B9"/>
    <w:rsid w:val="004C5F87"/>
    <w:rsid w:val="004D3EB4"/>
    <w:rsid w:val="004D7EEB"/>
    <w:rsid w:val="004E4DC3"/>
    <w:rsid w:val="004F0E76"/>
    <w:rsid w:val="00502AD0"/>
    <w:rsid w:val="005035F9"/>
    <w:rsid w:val="0050379F"/>
    <w:rsid w:val="00506F51"/>
    <w:rsid w:val="00510280"/>
    <w:rsid w:val="00511107"/>
    <w:rsid w:val="00511DA0"/>
    <w:rsid w:val="00512BD7"/>
    <w:rsid w:val="00513D73"/>
    <w:rsid w:val="00514A43"/>
    <w:rsid w:val="005174E5"/>
    <w:rsid w:val="0052159C"/>
    <w:rsid w:val="00521C29"/>
    <w:rsid w:val="00522393"/>
    <w:rsid w:val="00522620"/>
    <w:rsid w:val="00522C41"/>
    <w:rsid w:val="0052563A"/>
    <w:rsid w:val="00525656"/>
    <w:rsid w:val="00526205"/>
    <w:rsid w:val="0052632C"/>
    <w:rsid w:val="00531DCE"/>
    <w:rsid w:val="005338C1"/>
    <w:rsid w:val="00534C02"/>
    <w:rsid w:val="00537613"/>
    <w:rsid w:val="00541B04"/>
    <w:rsid w:val="0054264B"/>
    <w:rsid w:val="00542B32"/>
    <w:rsid w:val="00543786"/>
    <w:rsid w:val="00543FBF"/>
    <w:rsid w:val="005533D7"/>
    <w:rsid w:val="0055431A"/>
    <w:rsid w:val="005567A3"/>
    <w:rsid w:val="005612F6"/>
    <w:rsid w:val="005618F1"/>
    <w:rsid w:val="00561979"/>
    <w:rsid w:val="00563086"/>
    <w:rsid w:val="005664F8"/>
    <w:rsid w:val="005703DE"/>
    <w:rsid w:val="005712FC"/>
    <w:rsid w:val="005757D3"/>
    <w:rsid w:val="005765B8"/>
    <w:rsid w:val="0058464E"/>
    <w:rsid w:val="005909EC"/>
    <w:rsid w:val="00591A08"/>
    <w:rsid w:val="00591B34"/>
    <w:rsid w:val="00594969"/>
    <w:rsid w:val="0059789D"/>
    <w:rsid w:val="005A01CB"/>
    <w:rsid w:val="005A58FF"/>
    <w:rsid w:val="005A5EAF"/>
    <w:rsid w:val="005A64C0"/>
    <w:rsid w:val="005B2DCD"/>
    <w:rsid w:val="005B3C11"/>
    <w:rsid w:val="005B5B48"/>
    <w:rsid w:val="005B7DD9"/>
    <w:rsid w:val="005C0AD4"/>
    <w:rsid w:val="005C1C28"/>
    <w:rsid w:val="005C27BB"/>
    <w:rsid w:val="005C50A3"/>
    <w:rsid w:val="005C6DB5"/>
    <w:rsid w:val="005D0A9E"/>
    <w:rsid w:val="005D1FC3"/>
    <w:rsid w:val="005D2450"/>
    <w:rsid w:val="005D4C75"/>
    <w:rsid w:val="005D69DC"/>
    <w:rsid w:val="005E19E7"/>
    <w:rsid w:val="005E4543"/>
    <w:rsid w:val="005E65E1"/>
    <w:rsid w:val="005F4138"/>
    <w:rsid w:val="005F7B57"/>
    <w:rsid w:val="005F7F48"/>
    <w:rsid w:val="00600748"/>
    <w:rsid w:val="006051C8"/>
    <w:rsid w:val="00611457"/>
    <w:rsid w:val="00615E50"/>
    <w:rsid w:val="0061716C"/>
    <w:rsid w:val="00620D9B"/>
    <w:rsid w:val="00623228"/>
    <w:rsid w:val="006238BA"/>
    <w:rsid w:val="006243A1"/>
    <w:rsid w:val="00626D8A"/>
    <w:rsid w:val="0063270F"/>
    <w:rsid w:val="00632E56"/>
    <w:rsid w:val="00635CBA"/>
    <w:rsid w:val="0064338B"/>
    <w:rsid w:val="0064468B"/>
    <w:rsid w:val="00646542"/>
    <w:rsid w:val="006504F4"/>
    <w:rsid w:val="006507AC"/>
    <w:rsid w:val="00654BC9"/>
    <w:rsid w:val="006552FD"/>
    <w:rsid w:val="00663AF3"/>
    <w:rsid w:val="00666B6C"/>
    <w:rsid w:val="00674500"/>
    <w:rsid w:val="00682682"/>
    <w:rsid w:val="00682702"/>
    <w:rsid w:val="006856EA"/>
    <w:rsid w:val="006876E6"/>
    <w:rsid w:val="00691E25"/>
    <w:rsid w:val="00692368"/>
    <w:rsid w:val="00692DC6"/>
    <w:rsid w:val="0069443C"/>
    <w:rsid w:val="00695076"/>
    <w:rsid w:val="00695738"/>
    <w:rsid w:val="00697BD3"/>
    <w:rsid w:val="006A00BB"/>
    <w:rsid w:val="006A24EE"/>
    <w:rsid w:val="006A2EBC"/>
    <w:rsid w:val="006A39B5"/>
    <w:rsid w:val="006A3CE3"/>
    <w:rsid w:val="006A4C51"/>
    <w:rsid w:val="006A5B5F"/>
    <w:rsid w:val="006A5EA0"/>
    <w:rsid w:val="006A783B"/>
    <w:rsid w:val="006A7B33"/>
    <w:rsid w:val="006B20CF"/>
    <w:rsid w:val="006B3D62"/>
    <w:rsid w:val="006B4E13"/>
    <w:rsid w:val="006B6380"/>
    <w:rsid w:val="006B75DD"/>
    <w:rsid w:val="006C66C2"/>
    <w:rsid w:val="006C67E0"/>
    <w:rsid w:val="006C7ABA"/>
    <w:rsid w:val="006D0D60"/>
    <w:rsid w:val="006D1122"/>
    <w:rsid w:val="006D13FA"/>
    <w:rsid w:val="006D3C00"/>
    <w:rsid w:val="006D6CFE"/>
    <w:rsid w:val="006E3258"/>
    <w:rsid w:val="006E3675"/>
    <w:rsid w:val="006E3F85"/>
    <w:rsid w:val="006E4A7F"/>
    <w:rsid w:val="006E77D2"/>
    <w:rsid w:val="006F0C7B"/>
    <w:rsid w:val="006F3CC9"/>
    <w:rsid w:val="006F5102"/>
    <w:rsid w:val="00704DF6"/>
    <w:rsid w:val="007054D2"/>
    <w:rsid w:val="0070651C"/>
    <w:rsid w:val="00707DD5"/>
    <w:rsid w:val="007132A3"/>
    <w:rsid w:val="00716421"/>
    <w:rsid w:val="00716BBF"/>
    <w:rsid w:val="0072180B"/>
    <w:rsid w:val="00722876"/>
    <w:rsid w:val="00724EFB"/>
    <w:rsid w:val="00725819"/>
    <w:rsid w:val="00730D07"/>
    <w:rsid w:val="007316F0"/>
    <w:rsid w:val="00731C00"/>
    <w:rsid w:val="00733B3F"/>
    <w:rsid w:val="007419C3"/>
    <w:rsid w:val="007422A6"/>
    <w:rsid w:val="00744EA7"/>
    <w:rsid w:val="00744FD2"/>
    <w:rsid w:val="007467A7"/>
    <w:rsid w:val="007469DD"/>
    <w:rsid w:val="0074741B"/>
    <w:rsid w:val="0074759E"/>
    <w:rsid w:val="007478EA"/>
    <w:rsid w:val="0075415C"/>
    <w:rsid w:val="00754CAA"/>
    <w:rsid w:val="0076057C"/>
    <w:rsid w:val="00763502"/>
    <w:rsid w:val="00766577"/>
    <w:rsid w:val="0078189B"/>
    <w:rsid w:val="00790A62"/>
    <w:rsid w:val="007913AB"/>
    <w:rsid w:val="007914F7"/>
    <w:rsid w:val="0079194F"/>
    <w:rsid w:val="00797863"/>
    <w:rsid w:val="007A4BF8"/>
    <w:rsid w:val="007B0F2D"/>
    <w:rsid w:val="007B1625"/>
    <w:rsid w:val="007B6E40"/>
    <w:rsid w:val="007B706E"/>
    <w:rsid w:val="007B71EB"/>
    <w:rsid w:val="007C041E"/>
    <w:rsid w:val="007C39A2"/>
    <w:rsid w:val="007C4686"/>
    <w:rsid w:val="007C6205"/>
    <w:rsid w:val="007C686A"/>
    <w:rsid w:val="007C728E"/>
    <w:rsid w:val="007D2C53"/>
    <w:rsid w:val="007D3D60"/>
    <w:rsid w:val="007E1980"/>
    <w:rsid w:val="007E3698"/>
    <w:rsid w:val="007E4B76"/>
    <w:rsid w:val="007E55D3"/>
    <w:rsid w:val="007E5DB0"/>
    <w:rsid w:val="007E5EA8"/>
    <w:rsid w:val="007E62FE"/>
    <w:rsid w:val="007E75C7"/>
    <w:rsid w:val="007F0CF1"/>
    <w:rsid w:val="007F12A5"/>
    <w:rsid w:val="007F2508"/>
    <w:rsid w:val="007F4CF1"/>
    <w:rsid w:val="007F5DBD"/>
    <w:rsid w:val="007F758D"/>
    <w:rsid w:val="007F7D52"/>
    <w:rsid w:val="00801CD7"/>
    <w:rsid w:val="00801CF4"/>
    <w:rsid w:val="00802839"/>
    <w:rsid w:val="0080654C"/>
    <w:rsid w:val="00806DD4"/>
    <w:rsid w:val="008071C6"/>
    <w:rsid w:val="008124A6"/>
    <w:rsid w:val="00817327"/>
    <w:rsid w:val="00817A00"/>
    <w:rsid w:val="00820382"/>
    <w:rsid w:val="008218C4"/>
    <w:rsid w:val="00825DB4"/>
    <w:rsid w:val="008312D5"/>
    <w:rsid w:val="00831A61"/>
    <w:rsid w:val="00832444"/>
    <w:rsid w:val="00833D70"/>
    <w:rsid w:val="00835429"/>
    <w:rsid w:val="00835DB3"/>
    <w:rsid w:val="0083617B"/>
    <w:rsid w:val="008371BD"/>
    <w:rsid w:val="008504A8"/>
    <w:rsid w:val="0085282E"/>
    <w:rsid w:val="008550FD"/>
    <w:rsid w:val="008559ED"/>
    <w:rsid w:val="008615B3"/>
    <w:rsid w:val="00865CC8"/>
    <w:rsid w:val="00871410"/>
    <w:rsid w:val="0087198C"/>
    <w:rsid w:val="00871B13"/>
    <w:rsid w:val="00871E6F"/>
    <w:rsid w:val="00872C1F"/>
    <w:rsid w:val="00872DE7"/>
    <w:rsid w:val="00873B42"/>
    <w:rsid w:val="0088032C"/>
    <w:rsid w:val="008856D8"/>
    <w:rsid w:val="00887E08"/>
    <w:rsid w:val="00891EC3"/>
    <w:rsid w:val="00892E82"/>
    <w:rsid w:val="0089474D"/>
    <w:rsid w:val="008977E7"/>
    <w:rsid w:val="008A0BBF"/>
    <w:rsid w:val="008A1928"/>
    <w:rsid w:val="008A1DC0"/>
    <w:rsid w:val="008A3983"/>
    <w:rsid w:val="008A69EE"/>
    <w:rsid w:val="008B18DD"/>
    <w:rsid w:val="008B25A2"/>
    <w:rsid w:val="008B2957"/>
    <w:rsid w:val="008B2B75"/>
    <w:rsid w:val="008C0D28"/>
    <w:rsid w:val="008C1B58"/>
    <w:rsid w:val="008C2981"/>
    <w:rsid w:val="008C39AE"/>
    <w:rsid w:val="008C590D"/>
    <w:rsid w:val="008D51BD"/>
    <w:rsid w:val="008D6EBE"/>
    <w:rsid w:val="008D7F45"/>
    <w:rsid w:val="008E031B"/>
    <w:rsid w:val="008E2F47"/>
    <w:rsid w:val="008E3066"/>
    <w:rsid w:val="008E7029"/>
    <w:rsid w:val="008E7EF6"/>
    <w:rsid w:val="008F1F98"/>
    <w:rsid w:val="008F540E"/>
    <w:rsid w:val="008F6758"/>
    <w:rsid w:val="00903102"/>
    <w:rsid w:val="009040DD"/>
    <w:rsid w:val="00905B47"/>
    <w:rsid w:val="00907532"/>
    <w:rsid w:val="00913180"/>
    <w:rsid w:val="0091331C"/>
    <w:rsid w:val="009173F5"/>
    <w:rsid w:val="009201E7"/>
    <w:rsid w:val="009212C4"/>
    <w:rsid w:val="009248E3"/>
    <w:rsid w:val="0092574F"/>
    <w:rsid w:val="009279DE"/>
    <w:rsid w:val="00930116"/>
    <w:rsid w:val="00932804"/>
    <w:rsid w:val="009346DA"/>
    <w:rsid w:val="009350FD"/>
    <w:rsid w:val="0093691B"/>
    <w:rsid w:val="0094212C"/>
    <w:rsid w:val="009453F2"/>
    <w:rsid w:val="009514AD"/>
    <w:rsid w:val="00954689"/>
    <w:rsid w:val="009552EE"/>
    <w:rsid w:val="009617C9"/>
    <w:rsid w:val="00961C93"/>
    <w:rsid w:val="00965324"/>
    <w:rsid w:val="00966089"/>
    <w:rsid w:val="0096638F"/>
    <w:rsid w:val="00966E07"/>
    <w:rsid w:val="0097091E"/>
    <w:rsid w:val="00972BD5"/>
    <w:rsid w:val="009760D3"/>
    <w:rsid w:val="009762F7"/>
    <w:rsid w:val="00977132"/>
    <w:rsid w:val="00981A4B"/>
    <w:rsid w:val="00982501"/>
    <w:rsid w:val="00985D20"/>
    <w:rsid w:val="009877D3"/>
    <w:rsid w:val="00991E44"/>
    <w:rsid w:val="009928D9"/>
    <w:rsid w:val="00993212"/>
    <w:rsid w:val="00994E8F"/>
    <w:rsid w:val="009951DC"/>
    <w:rsid w:val="009959BB"/>
    <w:rsid w:val="00997158"/>
    <w:rsid w:val="0099781E"/>
    <w:rsid w:val="009A02A9"/>
    <w:rsid w:val="009A201B"/>
    <w:rsid w:val="009A3A7C"/>
    <w:rsid w:val="009A54F9"/>
    <w:rsid w:val="009A6686"/>
    <w:rsid w:val="009B2ADB"/>
    <w:rsid w:val="009B3EC7"/>
    <w:rsid w:val="009B603A"/>
    <w:rsid w:val="009C0756"/>
    <w:rsid w:val="009C2D0E"/>
    <w:rsid w:val="009C3DAC"/>
    <w:rsid w:val="009C42E0"/>
    <w:rsid w:val="009D1870"/>
    <w:rsid w:val="009D19A1"/>
    <w:rsid w:val="009D5230"/>
    <w:rsid w:val="009D5362"/>
    <w:rsid w:val="009E1415"/>
    <w:rsid w:val="009E1B66"/>
    <w:rsid w:val="009E1BEF"/>
    <w:rsid w:val="009E4BA7"/>
    <w:rsid w:val="009E6116"/>
    <w:rsid w:val="009E61EC"/>
    <w:rsid w:val="009E74C3"/>
    <w:rsid w:val="00A02C04"/>
    <w:rsid w:val="00A02E43"/>
    <w:rsid w:val="00A05275"/>
    <w:rsid w:val="00A065F9"/>
    <w:rsid w:val="00A07F34"/>
    <w:rsid w:val="00A1366D"/>
    <w:rsid w:val="00A15853"/>
    <w:rsid w:val="00A167A7"/>
    <w:rsid w:val="00A21B19"/>
    <w:rsid w:val="00A22154"/>
    <w:rsid w:val="00A227F9"/>
    <w:rsid w:val="00A25C38"/>
    <w:rsid w:val="00A350A8"/>
    <w:rsid w:val="00A36BBE"/>
    <w:rsid w:val="00A40E68"/>
    <w:rsid w:val="00A42731"/>
    <w:rsid w:val="00A4307A"/>
    <w:rsid w:val="00A47A46"/>
    <w:rsid w:val="00A47EBB"/>
    <w:rsid w:val="00A507B4"/>
    <w:rsid w:val="00A50CDD"/>
    <w:rsid w:val="00A51ACA"/>
    <w:rsid w:val="00A51CDD"/>
    <w:rsid w:val="00A537D6"/>
    <w:rsid w:val="00A55B4F"/>
    <w:rsid w:val="00A61768"/>
    <w:rsid w:val="00A6730D"/>
    <w:rsid w:val="00A6761B"/>
    <w:rsid w:val="00A71625"/>
    <w:rsid w:val="00A71B9B"/>
    <w:rsid w:val="00A71F2E"/>
    <w:rsid w:val="00A751C7"/>
    <w:rsid w:val="00A7520A"/>
    <w:rsid w:val="00A765B6"/>
    <w:rsid w:val="00A77AB4"/>
    <w:rsid w:val="00A81EC1"/>
    <w:rsid w:val="00A83DD8"/>
    <w:rsid w:val="00A87844"/>
    <w:rsid w:val="00A9411F"/>
    <w:rsid w:val="00AA038C"/>
    <w:rsid w:val="00AA091F"/>
    <w:rsid w:val="00AA1ACD"/>
    <w:rsid w:val="00AA4395"/>
    <w:rsid w:val="00AA6315"/>
    <w:rsid w:val="00AA7A09"/>
    <w:rsid w:val="00AB0C4C"/>
    <w:rsid w:val="00AB0F57"/>
    <w:rsid w:val="00AB1A72"/>
    <w:rsid w:val="00AB1DB7"/>
    <w:rsid w:val="00AB3B50"/>
    <w:rsid w:val="00AB6F77"/>
    <w:rsid w:val="00AC03C8"/>
    <w:rsid w:val="00AC05B1"/>
    <w:rsid w:val="00AC3CC9"/>
    <w:rsid w:val="00AC3F5C"/>
    <w:rsid w:val="00AD13BC"/>
    <w:rsid w:val="00AD355C"/>
    <w:rsid w:val="00AD356C"/>
    <w:rsid w:val="00AE2914"/>
    <w:rsid w:val="00AE5F2E"/>
    <w:rsid w:val="00AE6D15"/>
    <w:rsid w:val="00AF549A"/>
    <w:rsid w:val="00AF7278"/>
    <w:rsid w:val="00B03E67"/>
    <w:rsid w:val="00B04182"/>
    <w:rsid w:val="00B05FD0"/>
    <w:rsid w:val="00B07AE3"/>
    <w:rsid w:val="00B10840"/>
    <w:rsid w:val="00B11430"/>
    <w:rsid w:val="00B12E60"/>
    <w:rsid w:val="00B15100"/>
    <w:rsid w:val="00B15472"/>
    <w:rsid w:val="00B15886"/>
    <w:rsid w:val="00B201B3"/>
    <w:rsid w:val="00B2311A"/>
    <w:rsid w:val="00B2590B"/>
    <w:rsid w:val="00B26B6A"/>
    <w:rsid w:val="00B33B9B"/>
    <w:rsid w:val="00B35146"/>
    <w:rsid w:val="00B353EB"/>
    <w:rsid w:val="00B3625B"/>
    <w:rsid w:val="00B36BE8"/>
    <w:rsid w:val="00B36C22"/>
    <w:rsid w:val="00B40D38"/>
    <w:rsid w:val="00B41B4B"/>
    <w:rsid w:val="00B41CA4"/>
    <w:rsid w:val="00B41F71"/>
    <w:rsid w:val="00B439C4"/>
    <w:rsid w:val="00B4535E"/>
    <w:rsid w:val="00B46741"/>
    <w:rsid w:val="00B46801"/>
    <w:rsid w:val="00B52A8C"/>
    <w:rsid w:val="00B52B4F"/>
    <w:rsid w:val="00B539E7"/>
    <w:rsid w:val="00B628BC"/>
    <w:rsid w:val="00B636A8"/>
    <w:rsid w:val="00B650BF"/>
    <w:rsid w:val="00B665C6"/>
    <w:rsid w:val="00B67868"/>
    <w:rsid w:val="00B67B8B"/>
    <w:rsid w:val="00B75F66"/>
    <w:rsid w:val="00B80239"/>
    <w:rsid w:val="00B805AF"/>
    <w:rsid w:val="00B81D76"/>
    <w:rsid w:val="00B8260E"/>
    <w:rsid w:val="00B82FB4"/>
    <w:rsid w:val="00B869EC"/>
    <w:rsid w:val="00B910DF"/>
    <w:rsid w:val="00B92518"/>
    <w:rsid w:val="00B9397A"/>
    <w:rsid w:val="00B9633D"/>
    <w:rsid w:val="00B97B5A"/>
    <w:rsid w:val="00BA0A0D"/>
    <w:rsid w:val="00BA1FE3"/>
    <w:rsid w:val="00BA275F"/>
    <w:rsid w:val="00BA2EBE"/>
    <w:rsid w:val="00BA3BE3"/>
    <w:rsid w:val="00BA4B2A"/>
    <w:rsid w:val="00BA78D8"/>
    <w:rsid w:val="00BB03C1"/>
    <w:rsid w:val="00BB04B0"/>
    <w:rsid w:val="00BB0F28"/>
    <w:rsid w:val="00BB36CD"/>
    <w:rsid w:val="00BB458A"/>
    <w:rsid w:val="00BB68B5"/>
    <w:rsid w:val="00BC38EE"/>
    <w:rsid w:val="00BC425B"/>
    <w:rsid w:val="00BD00D3"/>
    <w:rsid w:val="00BD1659"/>
    <w:rsid w:val="00BD1C83"/>
    <w:rsid w:val="00BD3AA9"/>
    <w:rsid w:val="00BD4A18"/>
    <w:rsid w:val="00BD6DB2"/>
    <w:rsid w:val="00BE0809"/>
    <w:rsid w:val="00BE11CF"/>
    <w:rsid w:val="00BE218C"/>
    <w:rsid w:val="00BE21AB"/>
    <w:rsid w:val="00BE3700"/>
    <w:rsid w:val="00BE55CB"/>
    <w:rsid w:val="00BE7911"/>
    <w:rsid w:val="00BF5219"/>
    <w:rsid w:val="00BF617A"/>
    <w:rsid w:val="00BF6F6E"/>
    <w:rsid w:val="00BF7B4C"/>
    <w:rsid w:val="00C0379D"/>
    <w:rsid w:val="00C03931"/>
    <w:rsid w:val="00C04DBD"/>
    <w:rsid w:val="00C05FE3"/>
    <w:rsid w:val="00C1100E"/>
    <w:rsid w:val="00C11059"/>
    <w:rsid w:val="00C12AB3"/>
    <w:rsid w:val="00C16F62"/>
    <w:rsid w:val="00C2136D"/>
    <w:rsid w:val="00C214EE"/>
    <w:rsid w:val="00C2314B"/>
    <w:rsid w:val="00C24971"/>
    <w:rsid w:val="00C257E7"/>
    <w:rsid w:val="00C26BE5"/>
    <w:rsid w:val="00C26E4D"/>
    <w:rsid w:val="00C27909"/>
    <w:rsid w:val="00C27B03"/>
    <w:rsid w:val="00C314E1"/>
    <w:rsid w:val="00C32CEB"/>
    <w:rsid w:val="00C34397"/>
    <w:rsid w:val="00C37C7D"/>
    <w:rsid w:val="00C4095D"/>
    <w:rsid w:val="00C601D2"/>
    <w:rsid w:val="00C65BCC"/>
    <w:rsid w:val="00C66970"/>
    <w:rsid w:val="00C75491"/>
    <w:rsid w:val="00C82091"/>
    <w:rsid w:val="00C84A89"/>
    <w:rsid w:val="00C85577"/>
    <w:rsid w:val="00C85674"/>
    <w:rsid w:val="00C8691C"/>
    <w:rsid w:val="00C911A2"/>
    <w:rsid w:val="00C9477D"/>
    <w:rsid w:val="00CA0D1E"/>
    <w:rsid w:val="00CA168A"/>
    <w:rsid w:val="00CA357E"/>
    <w:rsid w:val="00CA44F9"/>
    <w:rsid w:val="00CA4A69"/>
    <w:rsid w:val="00CA7161"/>
    <w:rsid w:val="00CB2842"/>
    <w:rsid w:val="00CB4041"/>
    <w:rsid w:val="00CC0697"/>
    <w:rsid w:val="00CC126B"/>
    <w:rsid w:val="00CC3E0C"/>
    <w:rsid w:val="00CC4ABD"/>
    <w:rsid w:val="00CC537C"/>
    <w:rsid w:val="00CC58D3"/>
    <w:rsid w:val="00CC784D"/>
    <w:rsid w:val="00CD42D0"/>
    <w:rsid w:val="00CD4660"/>
    <w:rsid w:val="00CD7336"/>
    <w:rsid w:val="00CE2C31"/>
    <w:rsid w:val="00CE79AB"/>
    <w:rsid w:val="00CE7F33"/>
    <w:rsid w:val="00CF24A4"/>
    <w:rsid w:val="00CF352C"/>
    <w:rsid w:val="00D0337B"/>
    <w:rsid w:val="00D04D41"/>
    <w:rsid w:val="00D079B2"/>
    <w:rsid w:val="00D114E9"/>
    <w:rsid w:val="00D11667"/>
    <w:rsid w:val="00D11836"/>
    <w:rsid w:val="00D200F7"/>
    <w:rsid w:val="00D20481"/>
    <w:rsid w:val="00D21F0E"/>
    <w:rsid w:val="00D31422"/>
    <w:rsid w:val="00D3252C"/>
    <w:rsid w:val="00D34811"/>
    <w:rsid w:val="00D350C3"/>
    <w:rsid w:val="00D377BA"/>
    <w:rsid w:val="00D429C6"/>
    <w:rsid w:val="00D438D5"/>
    <w:rsid w:val="00D44EC8"/>
    <w:rsid w:val="00D47748"/>
    <w:rsid w:val="00D504A7"/>
    <w:rsid w:val="00D50E62"/>
    <w:rsid w:val="00D54CC3"/>
    <w:rsid w:val="00D55930"/>
    <w:rsid w:val="00D56486"/>
    <w:rsid w:val="00D566B0"/>
    <w:rsid w:val="00D6041A"/>
    <w:rsid w:val="00D633EB"/>
    <w:rsid w:val="00D64892"/>
    <w:rsid w:val="00D65CE8"/>
    <w:rsid w:val="00D668C0"/>
    <w:rsid w:val="00D66DF3"/>
    <w:rsid w:val="00D67A97"/>
    <w:rsid w:val="00D705D0"/>
    <w:rsid w:val="00D74CAA"/>
    <w:rsid w:val="00D82FF7"/>
    <w:rsid w:val="00D847FE"/>
    <w:rsid w:val="00D859AA"/>
    <w:rsid w:val="00D85DA9"/>
    <w:rsid w:val="00D85EC4"/>
    <w:rsid w:val="00D86CD1"/>
    <w:rsid w:val="00D919C0"/>
    <w:rsid w:val="00D93DB3"/>
    <w:rsid w:val="00D93DDA"/>
    <w:rsid w:val="00D94EA4"/>
    <w:rsid w:val="00D95521"/>
    <w:rsid w:val="00D9645A"/>
    <w:rsid w:val="00D964EA"/>
    <w:rsid w:val="00D966D0"/>
    <w:rsid w:val="00DA0C59"/>
    <w:rsid w:val="00DA30DC"/>
    <w:rsid w:val="00DA3991"/>
    <w:rsid w:val="00DA7585"/>
    <w:rsid w:val="00DB05B5"/>
    <w:rsid w:val="00DB6B3F"/>
    <w:rsid w:val="00DB7428"/>
    <w:rsid w:val="00DB7E6C"/>
    <w:rsid w:val="00DB7EB6"/>
    <w:rsid w:val="00DC2EB3"/>
    <w:rsid w:val="00DD04BA"/>
    <w:rsid w:val="00DD0CB6"/>
    <w:rsid w:val="00DD32AA"/>
    <w:rsid w:val="00DD5A29"/>
    <w:rsid w:val="00DD5D9D"/>
    <w:rsid w:val="00DE0602"/>
    <w:rsid w:val="00DE089A"/>
    <w:rsid w:val="00DE35CB"/>
    <w:rsid w:val="00DE4EFC"/>
    <w:rsid w:val="00DF21E9"/>
    <w:rsid w:val="00DF3871"/>
    <w:rsid w:val="00DF7D2F"/>
    <w:rsid w:val="00E00756"/>
    <w:rsid w:val="00E00F14"/>
    <w:rsid w:val="00E06386"/>
    <w:rsid w:val="00E077AC"/>
    <w:rsid w:val="00E1057C"/>
    <w:rsid w:val="00E153C2"/>
    <w:rsid w:val="00E22941"/>
    <w:rsid w:val="00E22B42"/>
    <w:rsid w:val="00E23C7F"/>
    <w:rsid w:val="00E24EB4"/>
    <w:rsid w:val="00E30BAA"/>
    <w:rsid w:val="00E320ED"/>
    <w:rsid w:val="00E33AFB"/>
    <w:rsid w:val="00E34218"/>
    <w:rsid w:val="00E35C6B"/>
    <w:rsid w:val="00E432F7"/>
    <w:rsid w:val="00E46282"/>
    <w:rsid w:val="00E47CEA"/>
    <w:rsid w:val="00E5216E"/>
    <w:rsid w:val="00E528F9"/>
    <w:rsid w:val="00E536A6"/>
    <w:rsid w:val="00E54E35"/>
    <w:rsid w:val="00E71654"/>
    <w:rsid w:val="00E7393A"/>
    <w:rsid w:val="00E75E42"/>
    <w:rsid w:val="00E82344"/>
    <w:rsid w:val="00E84BF2"/>
    <w:rsid w:val="00E84C82"/>
    <w:rsid w:val="00E84D13"/>
    <w:rsid w:val="00E84D64"/>
    <w:rsid w:val="00E87408"/>
    <w:rsid w:val="00E914C4"/>
    <w:rsid w:val="00E9334F"/>
    <w:rsid w:val="00E934F5"/>
    <w:rsid w:val="00E96961"/>
    <w:rsid w:val="00EA0384"/>
    <w:rsid w:val="00EA0852"/>
    <w:rsid w:val="00EA3EAC"/>
    <w:rsid w:val="00EA4E8A"/>
    <w:rsid w:val="00EA72EC"/>
    <w:rsid w:val="00EB0DF4"/>
    <w:rsid w:val="00EB11CB"/>
    <w:rsid w:val="00EB22CF"/>
    <w:rsid w:val="00EB275A"/>
    <w:rsid w:val="00EB31F4"/>
    <w:rsid w:val="00EB3C76"/>
    <w:rsid w:val="00EB4EE3"/>
    <w:rsid w:val="00EB6568"/>
    <w:rsid w:val="00EB6F41"/>
    <w:rsid w:val="00EB786A"/>
    <w:rsid w:val="00EC1578"/>
    <w:rsid w:val="00EC1C72"/>
    <w:rsid w:val="00EC3CC9"/>
    <w:rsid w:val="00EC680A"/>
    <w:rsid w:val="00EC7640"/>
    <w:rsid w:val="00ED01D3"/>
    <w:rsid w:val="00ED2910"/>
    <w:rsid w:val="00ED38B4"/>
    <w:rsid w:val="00ED70EF"/>
    <w:rsid w:val="00EE25E6"/>
    <w:rsid w:val="00EE2BED"/>
    <w:rsid w:val="00EE2FC8"/>
    <w:rsid w:val="00EE374B"/>
    <w:rsid w:val="00EE3895"/>
    <w:rsid w:val="00EE4035"/>
    <w:rsid w:val="00EE76B3"/>
    <w:rsid w:val="00EF15EC"/>
    <w:rsid w:val="00EF560A"/>
    <w:rsid w:val="00F05689"/>
    <w:rsid w:val="00F069A6"/>
    <w:rsid w:val="00F06D50"/>
    <w:rsid w:val="00F07313"/>
    <w:rsid w:val="00F105D3"/>
    <w:rsid w:val="00F113FA"/>
    <w:rsid w:val="00F11BB5"/>
    <w:rsid w:val="00F132D4"/>
    <w:rsid w:val="00F1362E"/>
    <w:rsid w:val="00F13AF4"/>
    <w:rsid w:val="00F1417B"/>
    <w:rsid w:val="00F15D77"/>
    <w:rsid w:val="00F17ADA"/>
    <w:rsid w:val="00F21F0F"/>
    <w:rsid w:val="00F34B99"/>
    <w:rsid w:val="00F3523F"/>
    <w:rsid w:val="00F4178E"/>
    <w:rsid w:val="00F42BBF"/>
    <w:rsid w:val="00F46C88"/>
    <w:rsid w:val="00F51083"/>
    <w:rsid w:val="00F52429"/>
    <w:rsid w:val="00F52DAB"/>
    <w:rsid w:val="00F543F0"/>
    <w:rsid w:val="00F55963"/>
    <w:rsid w:val="00F56E0A"/>
    <w:rsid w:val="00F57113"/>
    <w:rsid w:val="00F57BF1"/>
    <w:rsid w:val="00F6288B"/>
    <w:rsid w:val="00F6444F"/>
    <w:rsid w:val="00F74BC2"/>
    <w:rsid w:val="00F813CC"/>
    <w:rsid w:val="00F81D29"/>
    <w:rsid w:val="00F85072"/>
    <w:rsid w:val="00F855C3"/>
    <w:rsid w:val="00F86451"/>
    <w:rsid w:val="00F906FA"/>
    <w:rsid w:val="00F91C4D"/>
    <w:rsid w:val="00F92FD9"/>
    <w:rsid w:val="00F955CC"/>
    <w:rsid w:val="00F97187"/>
    <w:rsid w:val="00F979FF"/>
    <w:rsid w:val="00FA0914"/>
    <w:rsid w:val="00FA0D79"/>
    <w:rsid w:val="00FA15A7"/>
    <w:rsid w:val="00FA623C"/>
    <w:rsid w:val="00FA6684"/>
    <w:rsid w:val="00FA731E"/>
    <w:rsid w:val="00FA7582"/>
    <w:rsid w:val="00FB07AC"/>
    <w:rsid w:val="00FB1082"/>
    <w:rsid w:val="00FB2B38"/>
    <w:rsid w:val="00FC0900"/>
    <w:rsid w:val="00FC0D05"/>
    <w:rsid w:val="00FC2DA4"/>
    <w:rsid w:val="00FC42B2"/>
    <w:rsid w:val="00FC6358"/>
    <w:rsid w:val="00FC71FA"/>
    <w:rsid w:val="00FC7704"/>
    <w:rsid w:val="00FD17CA"/>
    <w:rsid w:val="00FD320D"/>
    <w:rsid w:val="00FD3801"/>
    <w:rsid w:val="00FD56D4"/>
    <w:rsid w:val="00FE23DE"/>
    <w:rsid w:val="00FE4BC5"/>
    <w:rsid w:val="00FE6655"/>
    <w:rsid w:val="00FF1C80"/>
    <w:rsid w:val="00FF5198"/>
    <w:rsid w:val="00FF614C"/>
    <w:rsid w:val="0D8108C4"/>
    <w:rsid w:val="1A2C116F"/>
    <w:rsid w:val="22E05E48"/>
    <w:rsid w:val="3FD9605D"/>
    <w:rsid w:val="4928666F"/>
    <w:rsid w:val="50472269"/>
    <w:rsid w:val="51961ABD"/>
    <w:rsid w:val="53A34B12"/>
    <w:rsid w:val="5572158F"/>
    <w:rsid w:val="55833468"/>
    <w:rsid w:val="568E6708"/>
    <w:rsid w:val="58165C34"/>
    <w:rsid w:val="649E1AB4"/>
    <w:rsid w:val="705D06DC"/>
    <w:rsid w:val="76710545"/>
    <w:rsid w:val="7A525FA9"/>
    <w:rsid w:val="7AFE228F"/>
    <w:rsid w:val="7E533684"/>
    <w:rsid w:val="7ECA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Indent"/>
    <w:basedOn w:val="1"/>
    <w:qFormat/>
    <w:uiPriority w:val="0"/>
    <w:pPr>
      <w:ind w:firstLine="640" w:firstLineChars="200"/>
      <w:jc w:val="left"/>
    </w:pPr>
    <w:rPr>
      <w:sz w:val="32"/>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semiHidden/>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tabs>
        <w:tab w:val="left" w:pos="0"/>
      </w:tabs>
      <w:snapToGrid w:val="0"/>
      <w:ind w:left="720" w:hanging="357"/>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uiPriority w:val="0"/>
    <w:rPr>
      <w:color w:val="800080"/>
      <w:u w:val="single"/>
    </w:rPr>
  </w:style>
  <w:style w:type="character" w:styleId="39">
    <w:name w:val="Emphasis"/>
    <w:qFormat/>
    <w:uiPriority w:val="0"/>
    <w:rPr>
      <w:i/>
      <w:iCs/>
    </w:rPr>
  </w:style>
  <w:style w:type="character" w:styleId="40">
    <w:name w:val="Hyperlink"/>
    <w:qFormat/>
    <w:uiPriority w:val="99"/>
    <w:rPr>
      <w:color w:val="0000FF"/>
      <w:spacing w:val="0"/>
      <w:w w:val="100"/>
      <w:szCs w:val="21"/>
      <w:u w:val="single"/>
      <w:lang w:val="en-US" w:eastAsia="zh-CN"/>
    </w:rPr>
  </w:style>
  <w:style w:type="character" w:styleId="41">
    <w:name w:val="footnote reference"/>
    <w:semiHidden/>
    <w:qFormat/>
    <w:uiPriority w:val="0"/>
    <w:rPr>
      <w:vertAlign w:val="superscript"/>
    </w:rPr>
  </w:style>
  <w:style w:type="character" w:customStyle="1" w:styleId="42">
    <w:name w:val="段 Char"/>
    <w:link w:val="24"/>
    <w:qFormat/>
    <w:uiPriority w:val="0"/>
    <w:rPr>
      <w:rFonts w:ascii="宋体"/>
      <w:sz w:val="21"/>
      <w:lang w:val="en-US" w:eastAsia="zh-CN" w:bidi="ar-SA"/>
    </w:rPr>
  </w:style>
  <w:style w:type="character" w:customStyle="1" w:styleId="43">
    <w:name w:val="附录公式 Char"/>
    <w:link w:val="44"/>
    <w:qFormat/>
    <w:uiPriority w:val="0"/>
    <w:rPr>
      <w:rFonts w:ascii="宋体"/>
      <w:sz w:val="21"/>
      <w:lang w:val="en-US" w:eastAsia="zh-CN" w:bidi="ar-SA"/>
    </w:rPr>
  </w:style>
  <w:style w:type="paragraph" w:customStyle="1" w:styleId="44">
    <w:name w:val="附录公式"/>
    <w:basedOn w:val="24"/>
    <w:next w:val="24"/>
    <w:link w:val="43"/>
    <w:qFormat/>
    <w:uiPriority w:val="0"/>
  </w:style>
  <w:style w:type="character" w:customStyle="1" w:styleId="45">
    <w:name w:val="二级条标题 Char"/>
    <w:link w:val="46"/>
    <w:qFormat/>
    <w:uiPriority w:val="0"/>
    <w:rPr>
      <w:rFonts w:ascii="黑体" w:eastAsia="黑体"/>
      <w:sz w:val="21"/>
      <w:szCs w:val="21"/>
    </w:rPr>
  </w:style>
  <w:style w:type="paragraph" w:customStyle="1" w:styleId="46">
    <w:name w:val="二级条标题"/>
    <w:basedOn w:val="47"/>
    <w:next w:val="24"/>
    <w:link w:val="45"/>
    <w:qFormat/>
    <w:uiPriority w:val="0"/>
    <w:pPr>
      <w:numPr>
        <w:ilvl w:val="2"/>
      </w:numPr>
      <w:outlineLvl w:val="3"/>
    </w:pPr>
  </w:style>
  <w:style w:type="paragraph" w:customStyle="1" w:styleId="47">
    <w:name w:val="一级条标题"/>
    <w:next w:val="24"/>
    <w:link w:val="4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一级条标题 Char"/>
    <w:link w:val="47"/>
    <w:qFormat/>
    <w:uiPriority w:val="0"/>
    <w:rPr>
      <w:rFonts w:ascii="黑体" w:eastAsia="黑体"/>
      <w:sz w:val="21"/>
      <w:szCs w:val="21"/>
      <w:lang w:val="en-US" w:eastAsia="zh-CN" w:bidi="ar-SA"/>
    </w:rPr>
  </w:style>
  <w:style w:type="character" w:customStyle="1" w:styleId="50">
    <w:name w:val="首示例 Char"/>
    <w:link w:val="51"/>
    <w:qFormat/>
    <w:uiPriority w:val="0"/>
    <w:rPr>
      <w:rFonts w:ascii="宋体" w:hAnsi="宋体"/>
      <w:kern w:val="2"/>
      <w:sz w:val="18"/>
      <w:szCs w:val="18"/>
      <w:lang w:val="en-US" w:eastAsia="zh-CN" w:bidi="ar-SA"/>
    </w:rPr>
  </w:style>
  <w:style w:type="paragraph" w:customStyle="1" w:styleId="51">
    <w:name w:val="首示例"/>
    <w:next w:val="24"/>
    <w:link w:val="50"/>
    <w:qFormat/>
    <w:uiPriority w:val="0"/>
    <w:pPr>
      <w:tabs>
        <w:tab w:val="left" w:pos="360"/>
      </w:tabs>
    </w:pPr>
    <w:rPr>
      <w:rFonts w:ascii="宋体" w:hAnsi="宋体" w:eastAsia="宋体" w:cs="Times New Roman"/>
      <w:kern w:val="2"/>
      <w:sz w:val="18"/>
      <w:szCs w:val="18"/>
      <w:lang w:val="en-US" w:eastAsia="zh-CN" w:bidi="ar-SA"/>
    </w:rPr>
  </w:style>
  <w:style w:type="paragraph" w:customStyle="1" w:styleId="52">
    <w:name w:val="附录四级条标题"/>
    <w:basedOn w:val="53"/>
    <w:next w:val="24"/>
    <w:qFormat/>
    <w:uiPriority w:val="0"/>
    <w:pPr>
      <w:tabs>
        <w:tab w:val="left" w:pos="360"/>
      </w:tabs>
      <w:outlineLvl w:val="5"/>
    </w:pPr>
  </w:style>
  <w:style w:type="paragraph" w:customStyle="1" w:styleId="53">
    <w:name w:val="附录三级条标题"/>
    <w:basedOn w:val="54"/>
    <w:next w:val="24"/>
    <w:qFormat/>
    <w:uiPriority w:val="0"/>
    <w:pPr>
      <w:tabs>
        <w:tab w:val="left" w:pos="360"/>
      </w:tabs>
      <w:outlineLvl w:val="4"/>
    </w:pPr>
  </w:style>
  <w:style w:type="paragraph" w:customStyle="1" w:styleId="54">
    <w:name w:val="附录二级条标题"/>
    <w:basedOn w:val="1"/>
    <w:next w:val="24"/>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5">
    <w:name w:val="封面标准文稿编辑信息2"/>
    <w:basedOn w:val="56"/>
    <w:qFormat/>
    <w:uiPriority w:val="0"/>
    <w:pPr>
      <w:framePr w:y="4469"/>
    </w:pPr>
  </w:style>
  <w:style w:type="paragraph" w:customStyle="1" w:styleId="56">
    <w:name w:val="封面标准文稿编辑信息"/>
    <w:basedOn w:val="57"/>
    <w:uiPriority w:val="0"/>
    <w:pPr>
      <w:spacing w:before="180" w:line="180" w:lineRule="exact"/>
    </w:pPr>
    <w:rPr>
      <w:sz w:val="21"/>
    </w:rPr>
  </w:style>
  <w:style w:type="paragraph" w:customStyle="1" w:styleId="57">
    <w:name w:val="封面标准文稿类别"/>
    <w:basedOn w:val="58"/>
    <w:qFormat/>
    <w:uiPriority w:val="0"/>
    <w:pPr>
      <w:spacing w:after="160" w:line="240" w:lineRule="auto"/>
    </w:pPr>
    <w:rPr>
      <w:sz w:val="24"/>
    </w:rPr>
  </w:style>
  <w:style w:type="paragraph" w:customStyle="1" w:styleId="58">
    <w:name w:val="封面一致性程度标识"/>
    <w:basedOn w:val="59"/>
    <w:qFormat/>
    <w:uiPriority w:val="0"/>
    <w:pPr>
      <w:spacing w:before="440"/>
    </w:pPr>
    <w:rPr>
      <w:rFonts w:ascii="宋体" w:eastAsia="宋体"/>
    </w:rPr>
  </w:style>
  <w:style w:type="paragraph" w:customStyle="1" w:styleId="59">
    <w:name w:val="封面标准英文名称"/>
    <w:basedOn w:val="60"/>
    <w:uiPriority w:val="0"/>
    <w:pPr>
      <w:spacing w:before="370" w:line="400" w:lineRule="exact"/>
    </w:pPr>
    <w:rPr>
      <w:rFonts w:ascii="Times New Roman"/>
      <w:sz w:val="28"/>
      <w:szCs w:val="28"/>
    </w:rPr>
  </w:style>
  <w:style w:type="paragraph" w:customStyle="1" w:styleId="6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四级条标题"/>
    <w:basedOn w:val="62"/>
    <w:next w:val="24"/>
    <w:qFormat/>
    <w:uiPriority w:val="0"/>
    <w:pPr>
      <w:outlineLvl w:val="5"/>
    </w:pPr>
  </w:style>
  <w:style w:type="paragraph" w:customStyle="1" w:styleId="62">
    <w:name w:val="三级条标题"/>
    <w:basedOn w:val="46"/>
    <w:next w:val="24"/>
    <w:qFormat/>
    <w:uiPriority w:val="0"/>
    <w:pPr>
      <w:numPr>
        <w:ilvl w:val="0"/>
        <w:numId w:val="0"/>
      </w:numPr>
      <w:outlineLvl w:val="4"/>
    </w:pPr>
  </w:style>
  <w:style w:type="paragraph" w:customStyle="1" w:styleId="6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4">
    <w:name w:val="附录表标号"/>
    <w:basedOn w:val="1"/>
    <w:next w:val="24"/>
    <w:qFormat/>
    <w:uiPriority w:val="0"/>
    <w:pPr>
      <w:spacing w:line="14" w:lineRule="exact"/>
      <w:ind w:left="811" w:hanging="448"/>
      <w:jc w:val="center"/>
      <w:outlineLvl w:val="0"/>
    </w:pPr>
    <w:rPr>
      <w:color w:val="FFFFFF"/>
    </w:rPr>
  </w:style>
  <w:style w:type="paragraph" w:customStyle="1" w:styleId="65">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8">
    <w:name w:val="附录标识"/>
    <w:basedOn w:val="1"/>
    <w:next w:val="24"/>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9">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70">
    <w:name w:val="注×：（正文）"/>
    <w:uiPriority w:val="0"/>
    <w:pPr>
      <w:tabs>
        <w:tab w:val="left" w:pos="360"/>
      </w:tabs>
      <w:jc w:val="both"/>
    </w:pPr>
    <w:rPr>
      <w:rFonts w:ascii="宋体" w:hAnsi="Times New Roman" w:eastAsia="宋体" w:cs="Times New Roman"/>
      <w:sz w:val="18"/>
      <w:szCs w:val="18"/>
      <w:lang w:val="en-US" w:eastAsia="zh-CN" w:bidi="ar-SA"/>
    </w:rPr>
  </w:style>
  <w:style w:type="paragraph" w:customStyle="1" w:styleId="71">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图表脚注说明"/>
    <w:basedOn w:val="1"/>
    <w:uiPriority w:val="0"/>
    <w:pPr>
      <w:ind w:left="544" w:hanging="181"/>
    </w:pPr>
    <w:rPr>
      <w:rFonts w:ascii="宋体"/>
      <w:sz w:val="18"/>
      <w:szCs w:val="18"/>
    </w:rPr>
  </w:style>
  <w:style w:type="paragraph" w:customStyle="1" w:styleId="73">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74">
    <w:name w:val="实施日期"/>
    <w:basedOn w:val="71"/>
    <w:uiPriority w:val="0"/>
    <w:pPr>
      <w:framePr w:vAnchor="page" w:hAnchor="text"/>
      <w:jc w:val="right"/>
    </w:pPr>
  </w:style>
  <w:style w:type="paragraph" w:customStyle="1" w:styleId="7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一致性程度标识2"/>
    <w:basedOn w:val="58"/>
    <w:uiPriority w:val="0"/>
    <w:pPr>
      <w:framePr w:y="4469"/>
    </w:pPr>
  </w:style>
  <w:style w:type="paragraph" w:customStyle="1" w:styleId="78">
    <w:name w:val="附录表标题"/>
    <w:basedOn w:val="1"/>
    <w:next w:val="24"/>
    <w:uiPriority w:val="0"/>
    <w:pPr>
      <w:tabs>
        <w:tab w:val="left" w:pos="180"/>
      </w:tabs>
      <w:spacing w:beforeLines="50" w:afterLines="50"/>
      <w:jc w:val="center"/>
    </w:pPr>
    <w:rPr>
      <w:rFonts w:ascii="黑体" w:eastAsia="黑体"/>
      <w:szCs w:val="21"/>
    </w:rPr>
  </w:style>
  <w:style w:type="paragraph" w:customStyle="1" w:styleId="79">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0">
    <w:name w:val="五级条标题"/>
    <w:basedOn w:val="61"/>
    <w:next w:val="24"/>
    <w:uiPriority w:val="0"/>
    <w:pPr>
      <w:numPr>
        <w:ilvl w:val="5"/>
      </w:numPr>
      <w:outlineLvl w:val="6"/>
    </w:pPr>
  </w:style>
  <w:style w:type="paragraph" w:customStyle="1" w:styleId="81">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82">
    <w:name w:val="附录五级无"/>
    <w:basedOn w:val="83"/>
    <w:uiPriority w:val="0"/>
    <w:pPr>
      <w:tabs>
        <w:tab w:val="left" w:pos="360"/>
      </w:tabs>
      <w:spacing w:beforeLines="0" w:afterLines="0"/>
    </w:pPr>
    <w:rPr>
      <w:rFonts w:ascii="宋体" w:eastAsia="宋体"/>
      <w:szCs w:val="21"/>
    </w:rPr>
  </w:style>
  <w:style w:type="paragraph" w:customStyle="1" w:styleId="83">
    <w:name w:val="附录五级条标题"/>
    <w:basedOn w:val="52"/>
    <w:next w:val="24"/>
    <w:uiPriority w:val="0"/>
    <w:pPr>
      <w:outlineLvl w:val="6"/>
    </w:pPr>
  </w:style>
  <w:style w:type="paragraph" w:customStyle="1" w:styleId="84">
    <w:name w:val="附录三级无"/>
    <w:basedOn w:val="53"/>
    <w:uiPriority w:val="0"/>
    <w:pPr>
      <w:tabs>
        <w:tab w:val="clear" w:pos="360"/>
      </w:tabs>
      <w:spacing w:beforeLines="0" w:afterLines="0"/>
    </w:pPr>
    <w:rPr>
      <w:rFonts w:ascii="宋体" w:eastAsia="宋体"/>
      <w:szCs w:val="21"/>
    </w:rPr>
  </w:style>
  <w:style w:type="paragraph" w:customStyle="1" w:styleId="85">
    <w:name w:val="其他发布部门"/>
    <w:basedOn w:val="86"/>
    <w:uiPriority w:val="0"/>
    <w:pPr>
      <w:framePr w:y="15310"/>
      <w:spacing w:line="0" w:lineRule="atLeast"/>
    </w:pPr>
    <w:rPr>
      <w:rFonts w:ascii="黑体" w:eastAsia="黑体"/>
      <w:b w:val="0"/>
    </w:rPr>
  </w:style>
  <w:style w:type="paragraph" w:customStyle="1" w:styleId="86">
    <w:name w:val="发布部门"/>
    <w:next w:val="24"/>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7">
    <w:name w:val="示例"/>
    <w:next w:val="81"/>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88">
    <w:name w:val="封面正文"/>
    <w:uiPriority w:val="0"/>
    <w:pPr>
      <w:jc w:val="both"/>
    </w:pPr>
    <w:rPr>
      <w:rFonts w:ascii="Times New Roman" w:hAnsi="Times New Roman" w:eastAsia="宋体" w:cs="Times New Roman"/>
      <w:lang w:val="en-US" w:eastAsia="zh-CN" w:bidi="ar-SA"/>
    </w:rPr>
  </w:style>
  <w:style w:type="paragraph" w:customStyle="1" w:styleId="89">
    <w:name w:val="条文脚注"/>
    <w:basedOn w:val="25"/>
    <w:uiPriority w:val="0"/>
    <w:pPr>
      <w:ind w:left="0" w:firstLine="0"/>
      <w:jc w:val="both"/>
    </w:pPr>
  </w:style>
  <w:style w:type="paragraph" w:customStyle="1" w:styleId="90">
    <w:name w:val="三级无"/>
    <w:basedOn w:val="62"/>
    <w:qFormat/>
    <w:uiPriority w:val="0"/>
    <w:pPr>
      <w:spacing w:beforeLines="0" w:afterLines="0"/>
    </w:pPr>
    <w:rPr>
      <w:rFonts w:ascii="宋体" w:eastAsia="宋体"/>
    </w:rPr>
  </w:style>
  <w:style w:type="paragraph" w:customStyle="1" w:styleId="91">
    <w:name w:val="正文图标题"/>
    <w:next w:val="24"/>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92">
    <w:name w:val="封面标准英文名称2"/>
    <w:basedOn w:val="59"/>
    <w:uiPriority w:val="0"/>
    <w:pPr>
      <w:framePr w:y="4469"/>
    </w:pPr>
  </w:style>
  <w:style w:type="paragraph" w:customStyle="1" w:styleId="93">
    <w:name w:val="示例×："/>
    <w:basedOn w:val="94"/>
    <w:qFormat/>
    <w:uiPriority w:val="0"/>
    <w:pPr>
      <w:numPr>
        <w:numId w:val="0"/>
      </w:numPr>
      <w:spacing w:beforeLines="0" w:afterLines="0"/>
      <w:ind w:firstLine="363"/>
      <w:outlineLvl w:val="9"/>
    </w:pPr>
    <w:rPr>
      <w:rFonts w:ascii="宋体" w:eastAsia="宋体"/>
      <w:sz w:val="18"/>
      <w:szCs w:val="18"/>
    </w:rPr>
  </w:style>
  <w:style w:type="paragraph" w:customStyle="1" w:styleId="94">
    <w:name w:val="章标题"/>
    <w:next w:val="24"/>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95">
    <w:name w:val="标准书眉一"/>
    <w:uiPriority w:val="0"/>
    <w:pPr>
      <w:jc w:val="both"/>
    </w:pPr>
    <w:rPr>
      <w:rFonts w:ascii="Times New Roman" w:hAnsi="Times New Roman" w:eastAsia="宋体" w:cs="Times New Roman"/>
      <w:lang w:val="en-US" w:eastAsia="zh-CN" w:bidi="ar-SA"/>
    </w:rPr>
  </w:style>
  <w:style w:type="paragraph" w:customStyle="1" w:styleId="96">
    <w:name w:val="附录图标题"/>
    <w:basedOn w:val="1"/>
    <w:next w:val="24"/>
    <w:uiPriority w:val="0"/>
    <w:pPr>
      <w:tabs>
        <w:tab w:val="left" w:pos="363"/>
      </w:tabs>
      <w:spacing w:beforeLines="50" w:afterLines="50"/>
      <w:jc w:val="center"/>
    </w:pPr>
    <w:rPr>
      <w:rFonts w:ascii="黑体" w:eastAsia="黑体"/>
      <w:szCs w:val="21"/>
    </w:rPr>
  </w:style>
  <w:style w:type="paragraph" w:customStyle="1" w:styleId="97">
    <w:name w:val="附录标题"/>
    <w:basedOn w:val="24"/>
    <w:next w:val="24"/>
    <w:uiPriority w:val="0"/>
    <w:pPr>
      <w:ind w:firstLine="0" w:firstLineChars="0"/>
      <w:jc w:val="center"/>
    </w:pPr>
    <w:rPr>
      <w:rFonts w:ascii="黑体" w:eastAsia="黑体"/>
    </w:rPr>
  </w:style>
  <w:style w:type="paragraph" w:customStyle="1" w:styleId="98">
    <w:name w:val="一级无"/>
    <w:basedOn w:val="47"/>
    <w:uiPriority w:val="0"/>
    <w:pPr>
      <w:spacing w:beforeLines="0" w:afterLines="0"/>
    </w:pPr>
    <w:rPr>
      <w:rFonts w:ascii="宋体" w:eastAsia="宋体"/>
    </w:rPr>
  </w:style>
  <w:style w:type="paragraph" w:customStyle="1" w:styleId="99">
    <w:name w:val="附录四级无"/>
    <w:basedOn w:val="52"/>
    <w:uiPriority w:val="0"/>
    <w:pPr>
      <w:tabs>
        <w:tab w:val="clear" w:pos="360"/>
      </w:tabs>
      <w:spacing w:beforeLines="0" w:afterLines="0"/>
    </w:pPr>
    <w:rPr>
      <w:rFonts w:ascii="宋体" w:eastAsia="宋体"/>
      <w:szCs w:val="21"/>
    </w:rPr>
  </w:style>
  <w:style w:type="paragraph" w:customStyle="1" w:styleId="100">
    <w:name w:val="终结线"/>
    <w:basedOn w:val="1"/>
    <w:qFormat/>
    <w:uiPriority w:val="0"/>
    <w:pPr>
      <w:framePr w:hSpace="181" w:vSpace="181" w:wrap="around" w:vAnchor="text" w:hAnchor="margin" w:xAlign="center" w:y="285"/>
    </w:pPr>
  </w:style>
  <w:style w:type="paragraph" w:customStyle="1" w:styleId="10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p"/>
    <w:basedOn w:val="1"/>
    <w:uiPriority w:val="0"/>
    <w:pPr>
      <w:widowControl/>
      <w:spacing w:before="100" w:beforeAutospacing="1" w:after="100" w:afterAutospacing="1"/>
      <w:jc w:val="left"/>
    </w:pPr>
    <w:rPr>
      <w:rFonts w:ascii="宋体" w:hAnsi="宋体" w:cs="宋体"/>
      <w:kern w:val="0"/>
      <w:sz w:val="24"/>
    </w:rPr>
  </w:style>
  <w:style w:type="paragraph" w:customStyle="1" w:styleId="103">
    <w:name w:val="图标脚注说明"/>
    <w:basedOn w:val="24"/>
    <w:uiPriority w:val="0"/>
    <w:pPr>
      <w:ind w:left="840" w:hanging="420" w:firstLineChars="0"/>
    </w:pPr>
    <w:rPr>
      <w:sz w:val="18"/>
      <w:szCs w:val="18"/>
    </w:rPr>
  </w:style>
  <w:style w:type="paragraph" w:customStyle="1" w:styleId="104">
    <w:name w:val="普通(网站)1"/>
    <w:basedOn w:val="1"/>
    <w:uiPriority w:val="0"/>
    <w:pPr>
      <w:widowControl/>
      <w:jc w:val="left"/>
    </w:pPr>
    <w:rPr>
      <w:rFonts w:ascii="宋体" w:hAnsi="宋体" w:cs="宋体"/>
      <w:kern w:val="0"/>
      <w:sz w:val="24"/>
    </w:rPr>
  </w:style>
  <w:style w:type="paragraph" w:customStyle="1" w:styleId="105">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6">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7">
    <w:name w:val="五级无"/>
    <w:basedOn w:val="80"/>
    <w:uiPriority w:val="0"/>
    <w:pPr>
      <w:spacing w:beforeLines="0" w:afterLines="0"/>
    </w:pPr>
    <w:rPr>
      <w:rFonts w:ascii="宋体" w:eastAsia="宋体"/>
    </w:rPr>
  </w:style>
  <w:style w:type="paragraph" w:customStyle="1" w:styleId="10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9">
    <w:name w:val="数字编号列项（二级）"/>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10">
    <w:name w:val="封面标准名称2"/>
    <w:basedOn w:val="60"/>
    <w:uiPriority w:val="0"/>
    <w:pPr>
      <w:framePr w:y="4469"/>
      <w:spacing w:beforeLines="630"/>
    </w:pPr>
  </w:style>
  <w:style w:type="paragraph" w:customStyle="1" w:styleId="111">
    <w:name w:val="示例后文字"/>
    <w:basedOn w:val="24"/>
    <w:next w:val="24"/>
    <w:qFormat/>
    <w:uiPriority w:val="0"/>
    <w:pPr>
      <w:ind w:firstLine="360"/>
    </w:pPr>
    <w:rPr>
      <w:sz w:val="18"/>
    </w:rPr>
  </w:style>
  <w:style w:type="paragraph" w:customStyle="1" w:styleId="112">
    <w:name w:val="附录章标题"/>
    <w:next w:val="24"/>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二级无"/>
    <w:basedOn w:val="46"/>
    <w:uiPriority w:val="0"/>
    <w:pPr>
      <w:spacing w:beforeLines="0" w:afterLines="0"/>
    </w:pPr>
    <w:rPr>
      <w:rFonts w:ascii="宋体" w:eastAsia="宋体"/>
    </w:rPr>
  </w:style>
  <w:style w:type="paragraph" w:customStyle="1" w:styleId="114">
    <w:name w:val="附录一级无"/>
    <w:basedOn w:val="115"/>
    <w:uiPriority w:val="0"/>
    <w:pPr>
      <w:tabs>
        <w:tab w:val="left" w:pos="360"/>
      </w:tabs>
      <w:spacing w:beforeLines="0" w:afterLines="0"/>
    </w:pPr>
    <w:rPr>
      <w:rFonts w:ascii="宋体" w:eastAsia="宋体"/>
      <w:szCs w:val="21"/>
    </w:rPr>
  </w:style>
  <w:style w:type="paragraph" w:customStyle="1" w:styleId="115">
    <w:name w:val="附录一级条标题"/>
    <w:basedOn w:val="112"/>
    <w:next w:val="24"/>
    <w:uiPriority w:val="0"/>
    <w:pPr>
      <w:autoSpaceDN w:val="0"/>
      <w:spacing w:beforeLines="50" w:afterLines="50"/>
      <w:outlineLvl w:val="2"/>
    </w:pPr>
  </w:style>
  <w:style w:type="paragraph" w:customStyle="1" w:styleId="116">
    <w:name w:val="附录二级无"/>
    <w:basedOn w:val="54"/>
    <w:uiPriority w:val="0"/>
    <w:pPr>
      <w:tabs>
        <w:tab w:val="clear" w:pos="360"/>
      </w:tabs>
      <w:spacing w:beforeLines="0" w:afterLines="0"/>
    </w:pPr>
    <w:rPr>
      <w:rFonts w:ascii="宋体" w:eastAsia="宋体"/>
      <w:szCs w:val="21"/>
    </w:rPr>
  </w:style>
  <w:style w:type="paragraph" w:customStyle="1" w:styleId="117">
    <w:name w:val="其他标准标志"/>
    <w:basedOn w:val="66"/>
    <w:uiPriority w:val="0"/>
    <w:pPr>
      <w:framePr w:w="6101" w:vAnchor="page" w:hAnchor="page" w:x="4673" w:y="942"/>
    </w:pPr>
    <w:rPr>
      <w:w w:val="130"/>
    </w:rPr>
  </w:style>
  <w:style w:type="paragraph" w:customStyle="1" w:styleId="118">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9">
    <w:name w:val="封面标准文稿类别2"/>
    <w:basedOn w:val="57"/>
    <w:uiPriority w:val="0"/>
    <w:pPr>
      <w:framePr w:y="4469"/>
    </w:pPr>
  </w:style>
  <w:style w:type="paragraph" w:customStyle="1" w:styleId="120">
    <w:name w:val="列项◆（三级）"/>
    <w:basedOn w:val="1"/>
    <w:uiPriority w:val="0"/>
    <w:pPr>
      <w:tabs>
        <w:tab w:val="left" w:pos="1678"/>
      </w:tabs>
      <w:ind w:left="1678" w:hanging="414"/>
    </w:pPr>
    <w:rPr>
      <w:rFonts w:ascii="宋体"/>
      <w:szCs w:val="21"/>
    </w:rPr>
  </w:style>
  <w:style w:type="paragraph" w:customStyle="1" w:styleId="121">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4">
    <w:name w:val="正文表标题"/>
    <w:next w:val="24"/>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6">
    <w:name w:val="目次、标准名称标题"/>
    <w:basedOn w:val="1"/>
    <w:next w:val="24"/>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7">
    <w:name w:val="参考文献"/>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其他实施日期"/>
    <w:basedOn w:val="74"/>
    <w:uiPriority w:val="0"/>
  </w:style>
  <w:style w:type="paragraph" w:customStyle="1" w:styleId="129">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1">
    <w:name w:val="注："/>
    <w:next w:val="24"/>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标准书眉_偶数页"/>
    <w:basedOn w:val="118"/>
    <w:next w:val="1"/>
    <w:uiPriority w:val="0"/>
    <w:pPr>
      <w:jc w:val="left"/>
    </w:pPr>
  </w:style>
  <w:style w:type="paragraph" w:customStyle="1" w:styleId="133">
    <w:name w:val="注：（正文）"/>
    <w:basedOn w:val="131"/>
    <w:next w:val="24"/>
    <w:uiPriority w:val="0"/>
  </w:style>
  <w:style w:type="paragraph" w:customStyle="1" w:styleId="134">
    <w:name w:val="其他发布日期"/>
    <w:basedOn w:val="71"/>
    <w:uiPriority w:val="0"/>
    <w:pPr>
      <w:framePr w:vAnchor="page" w:hAnchor="text" w:x="1419"/>
    </w:pPr>
  </w:style>
  <w:style w:type="paragraph" w:customStyle="1" w:styleId="135">
    <w:name w:val="正文公式编号制表符"/>
    <w:basedOn w:val="24"/>
    <w:next w:val="24"/>
    <w:qFormat/>
    <w:uiPriority w:val="0"/>
    <w:pPr>
      <w:ind w:firstLine="0" w:firstLineChars="0"/>
    </w:pPr>
  </w:style>
  <w:style w:type="paragraph" w:customStyle="1" w:styleId="136">
    <w:name w:val="四级无"/>
    <w:basedOn w:val="61"/>
    <w:uiPriority w:val="0"/>
    <w:pPr>
      <w:spacing w:beforeLines="0" w:afterLines="0"/>
    </w:pPr>
    <w:rPr>
      <w:rFonts w:ascii="宋体" w:eastAsia="宋体"/>
    </w:rPr>
  </w:style>
  <w:style w:type="paragraph" w:customStyle="1" w:styleId="137">
    <w:name w:val="编号列项（三级）"/>
    <w:uiPriority w:val="0"/>
    <w:pPr>
      <w:tabs>
        <w:tab w:val="left" w:pos="0"/>
      </w:tabs>
      <w:ind w:left="1678" w:hanging="419"/>
    </w:pPr>
    <w:rPr>
      <w:rFonts w:ascii="宋体" w:hAnsi="Times New Roman" w:eastAsia="宋体" w:cs="Times New Roman"/>
      <w:sz w:val="21"/>
      <w:lang w:val="en-US" w:eastAsia="zh-CN" w:bidi="ar-SA"/>
    </w:rPr>
  </w:style>
  <w:style w:type="paragraph" w:customStyle="1" w:styleId="13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39">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0">
    <w:name w:val="字母编号列项（一级）"/>
    <w:uiPriority w:val="0"/>
    <w:pPr>
      <w:numPr>
        <w:ilvl w:val="0"/>
        <w:numId w:val="2"/>
      </w:numPr>
      <w:jc w:val="both"/>
    </w:pPr>
    <w:rPr>
      <w:rFonts w:ascii="宋体" w:hAnsi="Times New Roman" w:eastAsia="宋体" w:cs="Times New Roman"/>
      <w:sz w:val="21"/>
      <w:lang w:val="en-US" w:eastAsia="zh-CN" w:bidi="ar-SA"/>
    </w:rPr>
  </w:style>
  <w:style w:type="paragraph" w:customStyle="1" w:styleId="141">
    <w:name w:val="列项●（二级）"/>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42">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14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4">
    <w:name w:val="标题AA"/>
    <w:basedOn w:val="2"/>
    <w:qFormat/>
    <w:uiPriority w:val="0"/>
    <w:pPr>
      <w:jc w:val="center"/>
    </w:pPr>
    <w:rPr>
      <w:rFonts w:ascii="黑体" w:hAnsi="黑体" w:eastAsia="黑体"/>
      <w:w w:val="90"/>
      <w:sz w:val="40"/>
    </w:rPr>
  </w:style>
  <w:style w:type="character" w:customStyle="1" w:styleId="145">
    <w:name w:val="标题 1 Char"/>
    <w:link w:val="2"/>
    <w:uiPriority w:val="0"/>
    <w:rPr>
      <w:b/>
      <w:bCs/>
      <w:kern w:val="44"/>
      <w:sz w:val="44"/>
      <w:szCs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4CF2F-41C9-4849-8EC8-C522B9C901B5}">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12</Pages>
  <Words>5391</Words>
  <Characters>2994</Characters>
  <Lines>24</Lines>
  <Paragraphs>16</Paragraphs>
  <TotalTime>1</TotalTime>
  <ScaleCrop>false</ScaleCrop>
  <LinksUpToDate>false</LinksUpToDate>
  <CharactersWithSpaces>8369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2019-04-18T10:42:00Z</dcterms:created>
  <dc:creator>CNIS</dc:creator>
  <cp:lastModifiedBy>刘艳芹</cp:lastModifiedBy>
  <cp:lastPrinted>2019-12-24T08:37:00Z</cp:lastPrinted>
  <dcterms:modified xsi:type="dcterms:W3CDTF">2020-01-23T01:28:26Z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