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E5" w:rsidRPr="009742F8" w:rsidRDefault="00D229E5" w:rsidP="009742F8">
      <w:pPr>
        <w:rPr>
          <w:rFonts w:hint="eastAsia"/>
        </w:rPr>
      </w:pPr>
    </w:p>
    <w:p w:rsidR="009742F8" w:rsidRPr="009742F8" w:rsidRDefault="009742F8" w:rsidP="009742F8"/>
    <w:p w:rsidR="00D229E5" w:rsidRPr="009742F8" w:rsidRDefault="00793A6D" w:rsidP="009742F8">
      <w:pPr>
        <w:jc w:val="center"/>
        <w:rPr>
          <w:rFonts w:ascii="微软雅黑" w:hAnsi="微软雅黑"/>
          <w:b/>
          <w:sz w:val="44"/>
          <w:szCs w:val="44"/>
        </w:rPr>
      </w:pPr>
      <w:r w:rsidRPr="009742F8">
        <w:rPr>
          <w:rFonts w:ascii="微软雅黑" w:hAnsi="微软雅黑"/>
          <w:b/>
          <w:sz w:val="44"/>
          <w:szCs w:val="44"/>
        </w:rPr>
        <w:t>T/ GCDB 1—2019</w:t>
      </w:r>
      <w:r w:rsidRPr="009742F8">
        <w:rPr>
          <w:rFonts w:ascii="微软雅黑" w:hAnsi="微软雅黑" w:hint="eastAsia"/>
          <w:b/>
          <w:sz w:val="44"/>
          <w:szCs w:val="44"/>
        </w:rPr>
        <w:t>《工程担保管理规范》</w:t>
      </w:r>
    </w:p>
    <w:p w:rsidR="00D229E5" w:rsidRPr="009742F8" w:rsidRDefault="00793A6D" w:rsidP="009742F8">
      <w:pPr>
        <w:jc w:val="center"/>
        <w:rPr>
          <w:rFonts w:ascii="微软雅黑" w:hAnsi="微软雅黑"/>
          <w:b/>
          <w:sz w:val="48"/>
          <w:szCs w:val="44"/>
        </w:rPr>
      </w:pPr>
      <w:r w:rsidRPr="009742F8">
        <w:rPr>
          <w:rFonts w:ascii="微软雅黑" w:hAnsi="微软雅黑" w:hint="eastAsia"/>
          <w:b/>
          <w:sz w:val="48"/>
          <w:szCs w:val="44"/>
        </w:rPr>
        <w:t>编制说明</w:t>
      </w:r>
    </w:p>
    <w:p w:rsidR="00D229E5" w:rsidRPr="00175EAB" w:rsidRDefault="00D229E5" w:rsidP="00175EAB"/>
    <w:p w:rsidR="00D229E5" w:rsidRPr="00175EAB" w:rsidRDefault="00D229E5" w:rsidP="00175EAB"/>
    <w:p w:rsidR="00D229E5" w:rsidRPr="00175EAB" w:rsidRDefault="00D229E5" w:rsidP="00175EAB"/>
    <w:p w:rsidR="00D229E5" w:rsidRDefault="00D229E5" w:rsidP="00175EAB">
      <w:pPr>
        <w:rPr>
          <w:rFonts w:hint="eastAsia"/>
        </w:rPr>
      </w:pPr>
    </w:p>
    <w:p w:rsidR="00175EAB" w:rsidRDefault="00175EAB" w:rsidP="00175EAB">
      <w:pPr>
        <w:rPr>
          <w:rFonts w:hint="eastAsia"/>
        </w:rPr>
      </w:pPr>
    </w:p>
    <w:p w:rsidR="00175EAB" w:rsidRDefault="00175EAB" w:rsidP="00175EAB">
      <w:pPr>
        <w:rPr>
          <w:rFonts w:hint="eastAsia"/>
        </w:rPr>
      </w:pPr>
    </w:p>
    <w:p w:rsidR="00175EAB" w:rsidRDefault="00175EAB" w:rsidP="00175EAB">
      <w:pPr>
        <w:rPr>
          <w:rFonts w:hint="eastAsia"/>
        </w:rPr>
      </w:pPr>
    </w:p>
    <w:p w:rsidR="00175EAB" w:rsidRDefault="00175EAB" w:rsidP="00175EAB">
      <w:pPr>
        <w:rPr>
          <w:rFonts w:hint="eastAsia"/>
        </w:rPr>
      </w:pPr>
    </w:p>
    <w:p w:rsidR="00175EAB" w:rsidRDefault="00175EAB" w:rsidP="00175EAB">
      <w:pPr>
        <w:rPr>
          <w:rFonts w:hint="eastAsia"/>
        </w:rPr>
      </w:pPr>
    </w:p>
    <w:p w:rsidR="00175EAB" w:rsidRDefault="00175EAB" w:rsidP="00175EAB">
      <w:pPr>
        <w:rPr>
          <w:rFonts w:hint="eastAsia"/>
        </w:rPr>
      </w:pPr>
    </w:p>
    <w:p w:rsidR="00175EAB" w:rsidRDefault="00175EAB" w:rsidP="00175EAB">
      <w:pPr>
        <w:rPr>
          <w:rFonts w:hint="eastAsia"/>
        </w:rPr>
      </w:pPr>
    </w:p>
    <w:p w:rsidR="00175EAB" w:rsidRDefault="00175EAB" w:rsidP="00175EAB">
      <w:pPr>
        <w:rPr>
          <w:rFonts w:hint="eastAsia"/>
        </w:rPr>
      </w:pPr>
    </w:p>
    <w:p w:rsidR="00175EAB" w:rsidRDefault="00175EAB" w:rsidP="00175EAB">
      <w:pPr>
        <w:rPr>
          <w:rFonts w:hint="eastAsia"/>
        </w:rPr>
      </w:pPr>
    </w:p>
    <w:p w:rsidR="00175EAB" w:rsidRDefault="00175EAB" w:rsidP="00175EAB">
      <w:pPr>
        <w:rPr>
          <w:rFonts w:hint="eastAsia"/>
        </w:rPr>
      </w:pPr>
    </w:p>
    <w:p w:rsidR="009742F8" w:rsidRDefault="009742F8" w:rsidP="00175EAB">
      <w:pPr>
        <w:rPr>
          <w:rFonts w:hint="eastAsia"/>
        </w:rPr>
      </w:pPr>
    </w:p>
    <w:p w:rsidR="00175EAB" w:rsidRDefault="00175EAB" w:rsidP="00175EAB">
      <w:pPr>
        <w:rPr>
          <w:rFonts w:hint="eastAsia"/>
        </w:rPr>
      </w:pPr>
    </w:p>
    <w:p w:rsidR="00175EAB" w:rsidRDefault="00175EAB" w:rsidP="00175EAB">
      <w:pPr>
        <w:rPr>
          <w:rFonts w:hint="eastAsia"/>
        </w:rPr>
      </w:pPr>
    </w:p>
    <w:p w:rsidR="00175EAB" w:rsidRDefault="00175EAB" w:rsidP="00175EAB">
      <w:pPr>
        <w:rPr>
          <w:rFonts w:hint="eastAsia"/>
        </w:rPr>
      </w:pPr>
    </w:p>
    <w:p w:rsidR="00175EAB" w:rsidRDefault="00175EAB" w:rsidP="00175EAB">
      <w:pPr>
        <w:rPr>
          <w:rFonts w:hint="eastAsia"/>
        </w:rPr>
      </w:pPr>
    </w:p>
    <w:p w:rsidR="00175EAB" w:rsidRDefault="00175EAB" w:rsidP="00175EAB">
      <w:pPr>
        <w:rPr>
          <w:rFonts w:hint="eastAsia"/>
        </w:rPr>
      </w:pPr>
    </w:p>
    <w:p w:rsidR="00175EAB" w:rsidRDefault="00175EAB" w:rsidP="00175EAB">
      <w:pPr>
        <w:rPr>
          <w:rFonts w:hint="eastAsia"/>
        </w:rPr>
      </w:pPr>
    </w:p>
    <w:p w:rsidR="00175EAB" w:rsidRPr="00175EAB" w:rsidRDefault="00175EAB" w:rsidP="00175EAB"/>
    <w:p w:rsidR="00D229E5" w:rsidRDefault="00D229E5" w:rsidP="00175EAB">
      <w:pPr>
        <w:rPr>
          <w:rFonts w:hint="eastAsia"/>
        </w:rPr>
      </w:pPr>
    </w:p>
    <w:p w:rsidR="009742F8" w:rsidRDefault="009742F8" w:rsidP="00175EAB">
      <w:pPr>
        <w:rPr>
          <w:rFonts w:hint="eastAsia"/>
        </w:rPr>
      </w:pPr>
    </w:p>
    <w:p w:rsidR="009742F8" w:rsidRPr="00175EAB" w:rsidRDefault="009742F8" w:rsidP="00175EAB"/>
    <w:p w:rsidR="00D229E5" w:rsidRDefault="00D229E5" w:rsidP="00175EAB">
      <w:pPr>
        <w:rPr>
          <w:rFonts w:hint="eastAsia"/>
        </w:rPr>
      </w:pPr>
    </w:p>
    <w:p w:rsidR="009742F8" w:rsidRPr="00175EAB" w:rsidRDefault="009742F8" w:rsidP="00175EAB"/>
    <w:p w:rsidR="00D229E5" w:rsidRPr="00175EAB" w:rsidRDefault="00D229E5" w:rsidP="00175EAB"/>
    <w:p w:rsidR="00D229E5" w:rsidRPr="00175EAB" w:rsidRDefault="00D229E5" w:rsidP="00175EAB"/>
    <w:p w:rsidR="00D229E5" w:rsidRPr="009742F8" w:rsidRDefault="00793A6D" w:rsidP="009742F8">
      <w:pPr>
        <w:jc w:val="center"/>
        <w:rPr>
          <w:sz w:val="32"/>
          <w:szCs w:val="32"/>
        </w:rPr>
      </w:pPr>
      <w:r w:rsidRPr="009742F8">
        <w:rPr>
          <w:rFonts w:hint="eastAsia"/>
          <w:sz w:val="32"/>
          <w:szCs w:val="32"/>
        </w:rPr>
        <w:t>佛山市工程保证金管理协会团体标准起草小组</w:t>
      </w:r>
    </w:p>
    <w:p w:rsidR="00D229E5" w:rsidRDefault="00793A6D" w:rsidP="009742F8">
      <w:pPr>
        <w:jc w:val="center"/>
        <w:rPr>
          <w:rFonts w:ascii="黑体" w:eastAsia="黑体"/>
          <w:sz w:val="28"/>
          <w:szCs w:val="28"/>
        </w:rPr>
      </w:pPr>
      <w:r w:rsidRPr="009742F8">
        <w:rPr>
          <w:rFonts w:hint="eastAsia"/>
          <w:sz w:val="32"/>
          <w:szCs w:val="32"/>
        </w:rPr>
        <w:t>二〇一九年四月</w:t>
      </w:r>
      <w:r>
        <w:rPr>
          <w:rFonts w:ascii="黑体" w:eastAsia="黑体"/>
          <w:sz w:val="28"/>
          <w:szCs w:val="28"/>
        </w:rPr>
        <w:br w:type="page"/>
      </w:r>
      <w:r>
        <w:rPr>
          <w:rFonts w:ascii="黑体" w:eastAsia="黑体" w:hint="eastAsia"/>
          <w:sz w:val="28"/>
          <w:szCs w:val="28"/>
        </w:rPr>
        <w:lastRenderedPageBreak/>
        <w:t>团体标准T/ GCDB 1—2019《工程担保管理规范》编制说明</w:t>
      </w:r>
    </w:p>
    <w:p w:rsidR="00D229E5" w:rsidRDefault="00793A6D">
      <w:pPr>
        <w:spacing w:line="360" w:lineRule="auto"/>
        <w:ind w:firstLineChars="200" w:firstLine="480"/>
        <w:rPr>
          <w:rFonts w:ascii="宋体" w:eastAsia="宋体" w:hAnsi="宋体" w:cs="宋体"/>
          <w:sz w:val="24"/>
        </w:rPr>
      </w:pPr>
      <w:r>
        <w:rPr>
          <w:rFonts w:ascii="宋体" w:eastAsia="宋体" w:hAnsi="宋体" w:cs="宋体" w:hint="eastAsia"/>
          <w:sz w:val="24"/>
        </w:rPr>
        <w:t xml:space="preserve">工程担保是建设工程风险管理的有效途径，工程担保的推行将大大增强以工程承包单位为主体的质量安全责任意识，有利于工程交易的优化和工程质量水平的提高，有助于按照市场经济的规则，规范工程建设中各种行为，形成有效的调控机制和保障体系，而且有助于用信用手段实现工程建设主体之间的联系，所有这些对于切实保障工程建设真正纳入良性循环、规范运作的正确轨道，促进建筑企业提高实力，全面振兴我国建筑业，保证建筑业与国际接轨具有极为重要的战略意义。                                                                               </w:t>
      </w:r>
    </w:p>
    <w:p w:rsidR="00D229E5" w:rsidRDefault="00793A6D">
      <w:pPr>
        <w:spacing w:line="360" w:lineRule="auto"/>
        <w:ind w:firstLineChars="200" w:firstLine="480"/>
        <w:rPr>
          <w:rFonts w:ascii="宋体" w:eastAsia="宋体" w:hAnsi="宋体" w:cs="宋体"/>
          <w:sz w:val="24"/>
        </w:rPr>
      </w:pPr>
      <w:r>
        <w:rPr>
          <w:rFonts w:ascii="宋体" w:eastAsia="宋体" w:hAnsi="宋体" w:cs="宋体" w:hint="eastAsia"/>
          <w:sz w:val="24"/>
        </w:rPr>
        <w:t>虽然目前国内的银行都已开展了工程建设的担保业务，但不能满足日益繁重的工程建设担保市场的需求。国内的保险公司对工程担保管理方面的理论研究与实践操作还不够完善，建立的保函形式单一，不能满足市场的需求，并且由于保险公司普遍缺乏具备工程建设知识的专业技术人员，不仅对客户提出的各种专业性问题无法解答，甚至难以或根本无力提供工程风险管理的咨询、管理与监督服务，挫伤了客户的投保积极性，影响整个工程担保市场的运行。对于专业担保公司，自有资金实力一般不强，缺乏有组织的监督与管理，且对其设立后开展工程担保业务的信誉状况等的评估缺乏客观依据。</w:t>
      </w:r>
    </w:p>
    <w:p w:rsidR="00D229E5" w:rsidRDefault="00793A6D">
      <w:pPr>
        <w:spacing w:line="360" w:lineRule="auto"/>
        <w:ind w:firstLineChars="200" w:firstLine="480"/>
        <w:rPr>
          <w:rFonts w:ascii="宋体" w:eastAsia="宋体" w:hAnsi="宋体" w:cs="宋体"/>
          <w:sz w:val="24"/>
        </w:rPr>
      </w:pPr>
      <w:r>
        <w:rPr>
          <w:rFonts w:ascii="宋体" w:eastAsia="宋体" w:hAnsi="宋体" w:cs="宋体" w:hint="eastAsia"/>
          <w:sz w:val="24"/>
        </w:rPr>
        <w:t>虽然我市的工程担保工作已取得一定的成效，但由于工程建设担保业务起步较晚，还是存在一定的问题：①担保公司数量多，担保市场各方面规章制度不够完善，缺乏统一的管理；②担保市场存在担保公司恶意压低保价等不公平竞争情况；③担保公司的责任意识不强，不能有效在合同约定范围内进行理赔等。</w:t>
      </w:r>
    </w:p>
    <w:p w:rsidR="00D229E5" w:rsidRDefault="00793A6D">
      <w:pPr>
        <w:spacing w:line="360" w:lineRule="auto"/>
        <w:ind w:firstLineChars="200" w:firstLine="480"/>
        <w:rPr>
          <w:rFonts w:ascii="宋体" w:eastAsia="宋体" w:hAnsi="宋体" w:cs="宋体"/>
          <w:sz w:val="24"/>
        </w:rPr>
      </w:pPr>
      <w:r>
        <w:rPr>
          <w:rFonts w:ascii="宋体" w:eastAsia="宋体" w:hAnsi="宋体" w:cs="宋体" w:hint="eastAsia"/>
          <w:sz w:val="24"/>
        </w:rPr>
        <w:t>根据《中华人民共和国标准化法》（中华人民共和国主席令 第七十八号）、国家住建部办公厅《关于培育和发展工程建设团体标准的意见》（建办标〔2016〕57号）、国家标准化管理委员会和民政部印发的《团体标准管理规定》（国标委联〔2019〕1号）等相关文件要求，佛山市工程保证金管理协会提出了编写佛山市《工程担保管理规范》（团体标准），对建立该行业的工程保证金规范有着重要作用。</w:t>
      </w:r>
    </w:p>
    <w:p w:rsidR="00D229E5" w:rsidRDefault="00793A6D">
      <w:pPr>
        <w:spacing w:line="360" w:lineRule="auto"/>
        <w:ind w:firstLineChars="200" w:firstLine="480"/>
        <w:rPr>
          <w:rFonts w:ascii="宋体" w:eastAsia="宋体" w:hAnsi="宋体" w:cs="宋体"/>
          <w:sz w:val="24"/>
        </w:rPr>
      </w:pPr>
      <w:r>
        <w:rPr>
          <w:rFonts w:ascii="宋体" w:eastAsia="宋体" w:hAnsi="宋体" w:cs="宋体" w:hint="eastAsia"/>
          <w:sz w:val="24"/>
        </w:rPr>
        <w:t>团体标准的制定对本地区的工程担保服务进行提供了实操规范，有利于本地工程担保业务的合理、有序开展。</w:t>
      </w:r>
    </w:p>
    <w:p w:rsidR="00D229E5" w:rsidRDefault="00793A6D">
      <w:pPr>
        <w:spacing w:line="360" w:lineRule="auto"/>
        <w:ind w:firstLineChars="200" w:firstLine="482"/>
        <w:outlineLvl w:val="0"/>
        <w:rPr>
          <w:rFonts w:ascii="宋体" w:eastAsia="宋体" w:hAnsi="宋体"/>
          <w:b/>
          <w:sz w:val="24"/>
        </w:rPr>
      </w:pPr>
      <w:r>
        <w:rPr>
          <w:rFonts w:ascii="宋体" w:eastAsia="宋体" w:hAnsi="宋体" w:hint="eastAsia"/>
          <w:b/>
          <w:sz w:val="24"/>
        </w:rPr>
        <w:t>一、</w:t>
      </w:r>
      <w:r>
        <w:rPr>
          <w:rFonts w:ascii="宋体" w:eastAsia="宋体" w:hAnsi="宋体"/>
          <w:b/>
          <w:sz w:val="24"/>
        </w:rPr>
        <w:t>工作</w:t>
      </w:r>
      <w:r>
        <w:rPr>
          <w:rFonts w:ascii="宋体" w:eastAsia="宋体" w:hAnsi="宋体" w:hint="eastAsia"/>
          <w:b/>
          <w:sz w:val="24"/>
        </w:rPr>
        <w:t>简况</w:t>
      </w:r>
    </w:p>
    <w:p w:rsidR="00D229E5" w:rsidRDefault="00793A6D">
      <w:pPr>
        <w:spacing w:line="360" w:lineRule="auto"/>
        <w:ind w:firstLineChars="200" w:firstLine="482"/>
        <w:rPr>
          <w:rFonts w:ascii="宋体" w:eastAsia="宋体" w:hAnsi="宋体"/>
          <w:b/>
          <w:sz w:val="24"/>
        </w:rPr>
      </w:pPr>
      <w:r>
        <w:rPr>
          <w:rFonts w:ascii="宋体" w:eastAsia="宋体" w:hAnsi="宋体" w:hint="eastAsia"/>
          <w:b/>
          <w:sz w:val="24"/>
        </w:rPr>
        <w:lastRenderedPageBreak/>
        <w:t>1. 任务来源</w:t>
      </w:r>
    </w:p>
    <w:p w:rsidR="00D229E5" w:rsidRDefault="00793A6D">
      <w:pPr>
        <w:spacing w:line="360" w:lineRule="auto"/>
        <w:ind w:firstLineChars="200" w:firstLine="480"/>
        <w:rPr>
          <w:rFonts w:ascii="宋体" w:eastAsia="宋体" w:hAnsi="宋体" w:cs="宋体"/>
          <w:sz w:val="24"/>
        </w:rPr>
      </w:pPr>
      <w:r>
        <w:rPr>
          <w:rFonts w:ascii="宋体" w:eastAsia="宋体" w:hAnsi="宋体" w:cs="宋体" w:hint="eastAsia"/>
          <w:sz w:val="24"/>
        </w:rPr>
        <w:t>为贯彻落实《关于全面治理拖欠农民工工资问题的意见》（国办发〔2016〕1号)、《关于清理规范工程建设领域保证金》（国办发〔2016〕49号）、《建设工程质量保证金管理办法》（建质〔2016〕295号）、《关于促进建筑业持续健康发展的意见》（国办发〔2017〕19号）以及省住建厅等六部门联合印发的《关于开展建设工程保证保险有关工作的通知》（粤建法函〔2018〕715号）等文件精神，加快推进佛山市工程担保制度建设，保障工程担保的管理与业务发展有法可依，有章可循，通过佛山市保函通在线服务平台（下称“保函通平台”）阳光、公平、公正、公开地实行标准化操作，促进佛山市工程担保业务健康有序开展，佛山市工程保证金管理协会2019年4月根据协会团体标准管理办法，对《工程担保管理规范》团体标准立项。</w:t>
      </w:r>
    </w:p>
    <w:p w:rsidR="00D229E5" w:rsidRDefault="00793A6D">
      <w:pPr>
        <w:spacing w:line="360" w:lineRule="auto"/>
        <w:ind w:firstLineChars="200" w:firstLine="482"/>
        <w:rPr>
          <w:rFonts w:ascii="宋体" w:eastAsia="宋体" w:hAnsi="宋体"/>
          <w:b/>
          <w:sz w:val="24"/>
        </w:rPr>
      </w:pPr>
      <w:r>
        <w:rPr>
          <w:rFonts w:ascii="宋体" w:eastAsia="宋体" w:hAnsi="宋体" w:hint="eastAsia"/>
          <w:b/>
          <w:sz w:val="24"/>
        </w:rPr>
        <w:t>2. 主要起草单位和参与起草单位</w:t>
      </w:r>
    </w:p>
    <w:p w:rsidR="00D229E5" w:rsidRDefault="00793A6D">
      <w:pPr>
        <w:spacing w:line="360" w:lineRule="auto"/>
        <w:ind w:firstLineChars="200" w:firstLine="480"/>
        <w:rPr>
          <w:rFonts w:ascii="宋体" w:eastAsia="宋体" w:hAnsi="宋体" w:cs="宋体"/>
          <w:sz w:val="24"/>
        </w:rPr>
      </w:pPr>
      <w:r>
        <w:rPr>
          <w:rFonts w:ascii="宋体" w:eastAsia="宋体" w:hAnsi="宋体" w:cs="宋体" w:hint="eastAsia"/>
          <w:sz w:val="24"/>
        </w:rPr>
        <w:t>2019年4月11日，佛山市工程保证金管理协会与广东省佛山市质量技术监督标准与编码所签订了服务协议，委托市标码所进行《工程担保管理规范》团体标准的研制技术服务。</w:t>
      </w:r>
    </w:p>
    <w:p w:rsidR="00D229E5" w:rsidRDefault="00793A6D">
      <w:pPr>
        <w:spacing w:line="360" w:lineRule="auto"/>
        <w:ind w:firstLineChars="200" w:firstLine="480"/>
        <w:rPr>
          <w:rFonts w:ascii="宋体" w:eastAsia="宋体" w:hAnsi="宋体" w:cs="宋体"/>
          <w:sz w:val="24"/>
        </w:rPr>
      </w:pPr>
      <w:r>
        <w:rPr>
          <w:rFonts w:ascii="宋体" w:eastAsia="宋体" w:hAnsi="宋体" w:cs="宋体" w:hint="eastAsia"/>
          <w:sz w:val="24"/>
        </w:rPr>
        <w:t>本标准由佛山市工程保证金管理协会提出并归口，主要起草单位有佛山市工程保证金管理协会、广东省佛山市质量技术监督标准与编码所等。</w:t>
      </w:r>
    </w:p>
    <w:p w:rsidR="00D229E5" w:rsidRDefault="00793A6D">
      <w:pPr>
        <w:spacing w:line="360" w:lineRule="auto"/>
        <w:ind w:firstLineChars="200" w:firstLine="482"/>
        <w:rPr>
          <w:rFonts w:ascii="宋体" w:eastAsia="宋体" w:hAnsi="宋体"/>
          <w:b/>
          <w:bCs/>
          <w:sz w:val="24"/>
        </w:rPr>
      </w:pPr>
      <w:r>
        <w:rPr>
          <w:rFonts w:ascii="宋体" w:eastAsia="宋体" w:hAnsi="宋体" w:hint="eastAsia"/>
          <w:b/>
          <w:sz w:val="24"/>
        </w:rPr>
        <w:t>3. 主要工作过程</w:t>
      </w:r>
    </w:p>
    <w:p w:rsidR="00D229E5" w:rsidRDefault="00793A6D">
      <w:pPr>
        <w:spacing w:line="360" w:lineRule="auto"/>
        <w:ind w:firstLineChars="200" w:firstLine="482"/>
        <w:rPr>
          <w:rFonts w:ascii="宋体" w:eastAsia="宋体" w:hAnsi="宋体"/>
          <w:b/>
          <w:sz w:val="24"/>
        </w:rPr>
      </w:pPr>
      <w:r>
        <w:rPr>
          <w:rFonts w:ascii="宋体" w:eastAsia="宋体" w:hAnsi="宋体" w:hint="eastAsia"/>
          <w:b/>
          <w:sz w:val="24"/>
        </w:rPr>
        <w:t>（1）标准起草小组组建</w:t>
      </w:r>
    </w:p>
    <w:p w:rsidR="00D229E5" w:rsidRDefault="00793A6D">
      <w:pPr>
        <w:spacing w:line="360" w:lineRule="auto"/>
        <w:ind w:firstLineChars="200" w:firstLine="480"/>
        <w:rPr>
          <w:rFonts w:ascii="宋体" w:eastAsia="宋体" w:hAnsi="宋体"/>
          <w:sz w:val="24"/>
        </w:rPr>
      </w:pPr>
      <w:r>
        <w:rPr>
          <w:rFonts w:ascii="宋体" w:eastAsia="宋体" w:hAnsi="宋体" w:cs="宋体" w:hint="eastAsia"/>
          <w:sz w:val="24"/>
        </w:rPr>
        <w:t>广东省佛山市质量技术监督标准与编码所（以下简称“市标码所”）</w:t>
      </w:r>
      <w:r>
        <w:rPr>
          <w:rFonts w:ascii="宋体" w:eastAsia="宋体" w:hAnsi="宋体" w:hint="eastAsia"/>
          <w:sz w:val="24"/>
        </w:rPr>
        <w:t>接受</w:t>
      </w:r>
      <w:r>
        <w:rPr>
          <w:rFonts w:ascii="宋体" w:eastAsia="宋体" w:hAnsi="宋体" w:cs="宋体" w:hint="eastAsia"/>
          <w:sz w:val="24"/>
        </w:rPr>
        <w:t>佛山市工程保证金管理协会（以下简称“协会”）</w:t>
      </w:r>
      <w:r>
        <w:rPr>
          <w:rFonts w:ascii="宋体" w:eastAsia="宋体" w:hAnsi="宋体" w:hint="eastAsia"/>
          <w:sz w:val="24"/>
        </w:rPr>
        <w:t>委托后，成立了以市标码所和协会人员组成的团体标准起草小组。起草小组对建设工程担保领域的标准现状及存在的问题进行了初步调研，对相关法律、法规和标准进行了初步研究，于2019年4月15日召开了首次起草小组工作会议，会议议程如下：</w:t>
      </w:r>
    </w:p>
    <w:p w:rsidR="00D229E5" w:rsidRDefault="00793A6D">
      <w:pPr>
        <w:spacing w:line="360" w:lineRule="auto"/>
        <w:ind w:firstLineChars="200" w:firstLine="480"/>
        <w:rPr>
          <w:rFonts w:ascii="宋体" w:eastAsia="宋体" w:hAnsi="宋体"/>
          <w:sz w:val="24"/>
        </w:rPr>
      </w:pPr>
      <w:r>
        <w:rPr>
          <w:rFonts w:ascii="宋体" w:eastAsia="宋体" w:hAnsi="宋体" w:hint="eastAsia"/>
          <w:sz w:val="24"/>
        </w:rPr>
        <w:t>① 介绍了任务来源，并讨论了标准制定的总体思路，布置了标准起草工作安排、编写分工等，确定了各标准起草单位的资源配置要求，确保在技能、知识、质量保证、沟通等方面全力满足标准编写的各项需求；</w:t>
      </w:r>
    </w:p>
    <w:p w:rsidR="00D229E5" w:rsidRDefault="00793A6D">
      <w:pPr>
        <w:spacing w:line="360" w:lineRule="auto"/>
        <w:ind w:firstLineChars="200" w:firstLine="480"/>
        <w:rPr>
          <w:rFonts w:ascii="宋体" w:eastAsia="宋体" w:hAnsi="宋体" w:cs="宋体"/>
          <w:sz w:val="24"/>
        </w:rPr>
      </w:pPr>
      <w:r>
        <w:rPr>
          <w:rFonts w:ascii="宋体" w:eastAsia="宋体" w:hAnsi="宋体" w:cs="宋体" w:hint="eastAsia"/>
          <w:sz w:val="24"/>
        </w:rPr>
        <w:t>② 确定了标准的适用范围和架构；</w:t>
      </w:r>
    </w:p>
    <w:p w:rsidR="00D229E5" w:rsidRDefault="00793A6D">
      <w:pPr>
        <w:spacing w:line="360" w:lineRule="auto"/>
        <w:ind w:firstLineChars="200" w:firstLine="480"/>
        <w:rPr>
          <w:rFonts w:ascii="宋体" w:eastAsia="宋体" w:hAnsi="宋体" w:cs="宋体"/>
          <w:sz w:val="24"/>
        </w:rPr>
      </w:pPr>
      <w:r>
        <w:rPr>
          <w:rFonts w:ascii="宋体" w:eastAsia="宋体" w:hAnsi="宋体" w:cs="宋体" w:hint="eastAsia"/>
          <w:sz w:val="24"/>
        </w:rPr>
        <w:t xml:space="preserve">③ </w:t>
      </w:r>
      <w:r>
        <w:rPr>
          <w:rFonts w:ascii="宋体" w:eastAsia="宋体" w:hAnsi="宋体" w:hint="eastAsia"/>
          <w:sz w:val="24"/>
        </w:rPr>
        <w:t>工程担保领域在业务管理方面存在的问题以及需要规范的要素；</w:t>
      </w:r>
    </w:p>
    <w:p w:rsidR="00D229E5" w:rsidRDefault="00793A6D">
      <w:pPr>
        <w:spacing w:line="360" w:lineRule="auto"/>
        <w:ind w:firstLineChars="200" w:firstLine="480"/>
        <w:rPr>
          <w:rFonts w:ascii="宋体" w:eastAsia="宋体" w:hAnsi="宋体" w:cs="宋体"/>
          <w:sz w:val="24"/>
        </w:rPr>
      </w:pPr>
      <w:r>
        <w:rPr>
          <w:rFonts w:ascii="宋体" w:eastAsia="宋体" w:hAnsi="宋体" w:cs="宋体" w:hint="eastAsia"/>
          <w:sz w:val="24"/>
          <w:shd w:val="clear" w:color="auto" w:fill="FFFFFF"/>
        </w:rPr>
        <w:lastRenderedPageBreak/>
        <w:t xml:space="preserve">④ </w:t>
      </w:r>
      <w:r>
        <w:rPr>
          <w:rFonts w:ascii="宋体" w:eastAsia="宋体" w:hAnsi="宋体" w:cs="宋体" w:hint="eastAsia"/>
          <w:sz w:val="24"/>
        </w:rPr>
        <w:t>对标准条款的内容进行了研讨。</w:t>
      </w:r>
    </w:p>
    <w:p w:rsidR="00D229E5" w:rsidRDefault="00793A6D">
      <w:pPr>
        <w:spacing w:line="360" w:lineRule="auto"/>
        <w:ind w:firstLineChars="200" w:firstLine="482"/>
        <w:rPr>
          <w:rFonts w:ascii="宋体" w:eastAsia="宋体" w:hAnsi="宋体" w:cs="宋体"/>
          <w:b/>
          <w:sz w:val="24"/>
        </w:rPr>
      </w:pPr>
      <w:r>
        <w:rPr>
          <w:rFonts w:ascii="宋体" w:eastAsia="宋体" w:hAnsi="宋体" w:cs="宋体" w:hint="eastAsia"/>
          <w:b/>
          <w:sz w:val="24"/>
        </w:rPr>
        <w:t>（2）资料收集</w:t>
      </w:r>
    </w:p>
    <w:p w:rsidR="00D229E5" w:rsidRDefault="00793A6D">
      <w:pPr>
        <w:spacing w:line="360" w:lineRule="auto"/>
        <w:ind w:firstLineChars="200" w:firstLine="480"/>
        <w:rPr>
          <w:rFonts w:ascii="宋体" w:eastAsia="宋体" w:hAnsi="宋体" w:cs="宋体"/>
          <w:sz w:val="24"/>
        </w:rPr>
      </w:pPr>
      <w:r>
        <w:rPr>
          <w:rFonts w:ascii="宋体" w:eastAsia="宋体" w:hAnsi="宋体" w:cs="宋体" w:hint="eastAsia"/>
          <w:sz w:val="24"/>
        </w:rPr>
        <w:t>标准起草小组广泛收集国内相关标准及法律法规，用于标准编写主要的参考文献有：</w:t>
      </w:r>
    </w:p>
    <w:p w:rsidR="00D229E5" w:rsidRDefault="00793A6D">
      <w:pPr>
        <w:pStyle w:val="af3"/>
        <w:numPr>
          <w:ilvl w:val="0"/>
          <w:numId w:val="2"/>
        </w:numPr>
        <w:tabs>
          <w:tab w:val="clear" w:pos="4201"/>
          <w:tab w:val="center" w:pos="0"/>
          <w:tab w:val="center" w:pos="851"/>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GB/T 31300-2014 担保存货第三方管理规范；</w:t>
      </w:r>
    </w:p>
    <w:p w:rsidR="00D229E5" w:rsidRDefault="00793A6D">
      <w:pPr>
        <w:pStyle w:val="af3"/>
        <w:numPr>
          <w:ilvl w:val="0"/>
          <w:numId w:val="2"/>
        </w:numPr>
        <w:tabs>
          <w:tab w:val="clear" w:pos="4201"/>
          <w:tab w:val="center" w:pos="0"/>
          <w:tab w:val="center" w:pos="851"/>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GB/T 36320-2018 第三方电子合同服务平台功能建设规范；</w:t>
      </w:r>
    </w:p>
    <w:p w:rsidR="00D229E5" w:rsidRDefault="00793A6D">
      <w:pPr>
        <w:pStyle w:val="af3"/>
        <w:numPr>
          <w:ilvl w:val="0"/>
          <w:numId w:val="2"/>
        </w:numPr>
        <w:tabs>
          <w:tab w:val="clear" w:pos="4201"/>
          <w:tab w:val="center" w:pos="0"/>
          <w:tab w:val="center" w:pos="851"/>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SB/T 10978-2013 动产质押监管服务规范；</w:t>
      </w:r>
    </w:p>
    <w:p w:rsidR="00D229E5" w:rsidRDefault="00793A6D">
      <w:pPr>
        <w:pStyle w:val="af3"/>
        <w:numPr>
          <w:ilvl w:val="0"/>
          <w:numId w:val="2"/>
        </w:numPr>
        <w:tabs>
          <w:tab w:val="clear" w:pos="4201"/>
          <w:tab w:val="center" w:pos="0"/>
          <w:tab w:val="center" w:pos="851"/>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SB/T 10979-2013 质押监管企业评估指标 ；</w:t>
      </w:r>
    </w:p>
    <w:p w:rsidR="00D229E5" w:rsidRDefault="00793A6D">
      <w:pPr>
        <w:pStyle w:val="af3"/>
        <w:numPr>
          <w:ilvl w:val="0"/>
          <w:numId w:val="2"/>
        </w:numPr>
        <w:tabs>
          <w:tab w:val="clear" w:pos="4201"/>
          <w:tab w:val="center" w:pos="0"/>
          <w:tab w:val="center" w:pos="851"/>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《关于在房地产开发项目中推行工程建设合同担保的若干规定（试行）》（中华人民共和国建设部建市〔2004〕137号）；</w:t>
      </w:r>
    </w:p>
    <w:p w:rsidR="00D229E5" w:rsidRDefault="00793A6D">
      <w:pPr>
        <w:pStyle w:val="af3"/>
        <w:numPr>
          <w:ilvl w:val="0"/>
          <w:numId w:val="2"/>
        </w:numPr>
        <w:tabs>
          <w:tab w:val="clear" w:pos="4201"/>
          <w:tab w:val="center" w:pos="0"/>
          <w:tab w:val="center" w:pos="851"/>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《关于印发&lt;关于在建设工程项目中进一步推行工程担保制度的意见&gt;的通知》（建市〔2006〕326号）；</w:t>
      </w:r>
    </w:p>
    <w:p w:rsidR="00D229E5" w:rsidRDefault="00793A6D">
      <w:pPr>
        <w:pStyle w:val="af3"/>
        <w:numPr>
          <w:ilvl w:val="0"/>
          <w:numId w:val="2"/>
        </w:numPr>
        <w:tabs>
          <w:tab w:val="clear" w:pos="4201"/>
          <w:tab w:val="center" w:pos="0"/>
          <w:tab w:val="center" w:pos="851"/>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《国务院办公厅关于全面治理拖欠农民工工资问题的意见》（国办发〔2016〕1号；</w:t>
      </w:r>
    </w:p>
    <w:p w:rsidR="00D229E5" w:rsidRDefault="00793A6D">
      <w:pPr>
        <w:pStyle w:val="af3"/>
        <w:numPr>
          <w:ilvl w:val="0"/>
          <w:numId w:val="2"/>
        </w:numPr>
        <w:tabs>
          <w:tab w:val="clear" w:pos="4201"/>
          <w:tab w:val="center" w:pos="0"/>
          <w:tab w:val="center" w:pos="851"/>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《国务院办公厅关于清理规范工程建设领域保证金的通知》（国办发〔2016〕49号）；</w:t>
      </w:r>
    </w:p>
    <w:p w:rsidR="00D229E5" w:rsidRDefault="00793A6D">
      <w:pPr>
        <w:pStyle w:val="af3"/>
        <w:numPr>
          <w:ilvl w:val="0"/>
          <w:numId w:val="2"/>
        </w:numPr>
        <w:tabs>
          <w:tab w:val="clear" w:pos="4201"/>
          <w:tab w:val="center" w:pos="0"/>
          <w:tab w:val="center" w:pos="851"/>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《国务院办公厅关于促进建筑业持续健康发展的意见》（国办发〔2017〕19号；</w:t>
      </w:r>
    </w:p>
    <w:p w:rsidR="00D229E5" w:rsidRDefault="00793A6D">
      <w:pPr>
        <w:pStyle w:val="af3"/>
        <w:numPr>
          <w:ilvl w:val="0"/>
          <w:numId w:val="2"/>
        </w:numPr>
        <w:tabs>
          <w:tab w:val="clear" w:pos="4201"/>
          <w:tab w:val="center" w:pos="0"/>
          <w:tab w:val="center" w:pos="851"/>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《关于开展建设工程保证保险有关工作的通知》（粤建规范〔2018〕2号）；</w:t>
      </w:r>
    </w:p>
    <w:p w:rsidR="00D229E5" w:rsidRDefault="00793A6D">
      <w:pPr>
        <w:pStyle w:val="af3"/>
        <w:numPr>
          <w:ilvl w:val="0"/>
          <w:numId w:val="2"/>
        </w:numPr>
        <w:tabs>
          <w:tab w:val="clear" w:pos="4201"/>
          <w:tab w:val="center" w:pos="0"/>
          <w:tab w:val="center" w:pos="851"/>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《佛山市人民政府办公室关于印发佛山市政府投资建设工程工资支付管理暂行办法的通知》（佛府办〔2018〕39号）；</w:t>
      </w:r>
    </w:p>
    <w:p w:rsidR="00D229E5" w:rsidRDefault="00793A6D">
      <w:pPr>
        <w:pStyle w:val="af3"/>
        <w:numPr>
          <w:ilvl w:val="0"/>
          <w:numId w:val="2"/>
        </w:numPr>
        <w:tabs>
          <w:tab w:val="clear" w:pos="4201"/>
          <w:tab w:val="center" w:pos="0"/>
          <w:tab w:val="center" w:pos="851"/>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《关于印发&lt;佛山市建设领域工人工资支付保证金差异化缴存管理办法&gt;的通知》（佛人社 〔2019〕52号）</w:t>
      </w:r>
      <w:bookmarkStart w:id="0" w:name="_Toc5184791"/>
      <w:r>
        <w:rPr>
          <w:rFonts w:asciiTheme="minorEastAsia" w:eastAsiaTheme="minorEastAsia" w:hAnsiTheme="minorEastAsia" w:cstheme="minorEastAsia" w:hint="eastAsia"/>
          <w:sz w:val="24"/>
          <w:szCs w:val="24"/>
        </w:rPr>
        <w:t>；</w:t>
      </w:r>
    </w:p>
    <w:p w:rsidR="00D229E5" w:rsidRDefault="00793A6D">
      <w:pPr>
        <w:pStyle w:val="af3"/>
        <w:numPr>
          <w:ilvl w:val="0"/>
          <w:numId w:val="2"/>
        </w:numPr>
        <w:tabs>
          <w:tab w:val="clear" w:pos="4201"/>
          <w:tab w:val="center" w:pos="0"/>
          <w:tab w:val="center" w:pos="851"/>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《河南省住房和城乡建设厅等7部门关于印发&lt;河南省工程保证制度实施办法(试行)&gt;的通知</w:t>
      </w:r>
      <w:bookmarkEnd w:id="0"/>
      <w:r>
        <w:rPr>
          <w:rFonts w:asciiTheme="minorEastAsia" w:eastAsiaTheme="minorEastAsia" w:hAnsiTheme="minorEastAsia" w:cstheme="minorEastAsia" w:hint="eastAsia"/>
          <w:sz w:val="24"/>
          <w:szCs w:val="24"/>
        </w:rPr>
        <w:t>》（豫建〔2018〕14号）；</w:t>
      </w:r>
    </w:p>
    <w:p w:rsidR="00D229E5" w:rsidRDefault="00793A6D">
      <w:pPr>
        <w:pStyle w:val="af3"/>
        <w:numPr>
          <w:ilvl w:val="0"/>
          <w:numId w:val="2"/>
        </w:numPr>
        <w:tabs>
          <w:tab w:val="clear" w:pos="4201"/>
          <w:tab w:val="center" w:pos="0"/>
          <w:tab w:val="center" w:pos="851"/>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《河南省工程担保行业协会河南省工程保证人登记管理办法（试行）》（豫工保社字〔2018〕1 号）；</w:t>
      </w:r>
    </w:p>
    <w:p w:rsidR="00D229E5" w:rsidRDefault="00793A6D">
      <w:pPr>
        <w:pStyle w:val="af3"/>
        <w:numPr>
          <w:ilvl w:val="0"/>
          <w:numId w:val="2"/>
        </w:numPr>
        <w:tabs>
          <w:tab w:val="clear" w:pos="4201"/>
          <w:tab w:val="center" w:pos="0"/>
          <w:tab w:val="center" w:pos="851"/>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《关于培育和发展工程建设团体标准的意见》（建办标〔2016〕57号）；</w:t>
      </w:r>
    </w:p>
    <w:p w:rsidR="00D229E5" w:rsidRDefault="00793A6D">
      <w:pPr>
        <w:pStyle w:val="af3"/>
        <w:numPr>
          <w:ilvl w:val="0"/>
          <w:numId w:val="2"/>
        </w:numPr>
        <w:tabs>
          <w:tab w:val="clear" w:pos="4201"/>
          <w:tab w:val="center" w:pos="0"/>
          <w:tab w:val="center" w:pos="851"/>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《住房城乡建设部办公厅征求&lt;关于加快推进实施工程担保制度的指导意见（征求意见稿）&gt;意见的函》（建办市函〔2018〕339号）；</w:t>
      </w:r>
    </w:p>
    <w:p w:rsidR="00D229E5" w:rsidRDefault="00793A6D">
      <w:pPr>
        <w:pStyle w:val="af3"/>
        <w:numPr>
          <w:ilvl w:val="0"/>
          <w:numId w:val="2"/>
        </w:numPr>
        <w:tabs>
          <w:tab w:val="clear" w:pos="4201"/>
          <w:tab w:val="center" w:pos="0"/>
          <w:tab w:val="center" w:pos="851"/>
        </w:tabs>
        <w:spacing w:line="360" w:lineRule="auto"/>
        <w:ind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rPr>
        <w:t>《关于印发&lt;佛山市工程保证金管理协会团体标准管理办法&gt;的通知》（佛工保函〔2019〕6号）；</w:t>
      </w:r>
    </w:p>
    <w:p w:rsidR="00D229E5" w:rsidRDefault="00793A6D">
      <w:pPr>
        <w:pStyle w:val="af3"/>
        <w:numPr>
          <w:ilvl w:val="0"/>
          <w:numId w:val="2"/>
        </w:numPr>
        <w:tabs>
          <w:tab w:val="clear" w:pos="4201"/>
          <w:tab w:val="center" w:pos="0"/>
          <w:tab w:val="center" w:pos="851"/>
        </w:tabs>
        <w:spacing w:line="360" w:lineRule="auto"/>
        <w:ind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《团体标准管理规定》（国标委联〔2019〕1号）；</w:t>
      </w:r>
    </w:p>
    <w:p w:rsidR="00D229E5" w:rsidRDefault="00793A6D">
      <w:pPr>
        <w:pStyle w:val="af3"/>
        <w:numPr>
          <w:ilvl w:val="0"/>
          <w:numId w:val="2"/>
        </w:numPr>
        <w:tabs>
          <w:tab w:val="clear" w:pos="4201"/>
          <w:tab w:val="center" w:pos="0"/>
          <w:tab w:val="center" w:pos="851"/>
        </w:tabs>
        <w:spacing w:line="360" w:lineRule="auto"/>
        <w:ind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w:t>
      </w:r>
      <w:r>
        <w:rPr>
          <w:rFonts w:asciiTheme="minorEastAsia" w:eastAsiaTheme="minorEastAsia" w:hAnsiTheme="minorEastAsia" w:cstheme="minorEastAsia" w:hint="eastAsia"/>
          <w:sz w:val="24"/>
          <w:szCs w:val="24"/>
        </w:rPr>
        <w:t>融资担保公司监督管理条例》（中华人民共和国国务院令 第683号）。</w:t>
      </w:r>
    </w:p>
    <w:p w:rsidR="00D229E5" w:rsidRDefault="00793A6D">
      <w:pPr>
        <w:spacing w:line="360" w:lineRule="auto"/>
        <w:ind w:firstLineChars="200" w:firstLine="482"/>
        <w:rPr>
          <w:rFonts w:ascii="宋体" w:eastAsia="宋体" w:hAnsi="宋体"/>
          <w:b/>
          <w:sz w:val="24"/>
        </w:rPr>
      </w:pPr>
      <w:r>
        <w:rPr>
          <w:rFonts w:ascii="宋体" w:eastAsia="宋体" w:hAnsi="宋体" w:hint="eastAsia"/>
          <w:b/>
          <w:sz w:val="24"/>
        </w:rPr>
        <w:t>（3）标准初稿编制</w:t>
      </w:r>
    </w:p>
    <w:p w:rsidR="00D229E5" w:rsidRDefault="00793A6D">
      <w:pPr>
        <w:spacing w:line="360" w:lineRule="auto"/>
        <w:ind w:firstLineChars="200" w:firstLine="480"/>
        <w:rPr>
          <w:rFonts w:ascii="宋体" w:eastAsia="宋体" w:hAnsi="宋体"/>
          <w:sz w:val="24"/>
        </w:rPr>
      </w:pPr>
      <w:r>
        <w:rPr>
          <w:rFonts w:ascii="宋体" w:eastAsia="宋体" w:hAnsi="宋体" w:cs="宋体" w:hint="eastAsia"/>
          <w:sz w:val="24"/>
        </w:rPr>
        <w:t>标准起草小组对收集的资料、调研结果进行分析研究，期间征求了行业专家的意见，经过多次研讨，确定了标准各条款的内容，形成了标准征求意见稿。标准对保证人开展投标担保、工程履约担保、工程质量担保、工程款支付担保和农民工工资支付担保等5大类工程担保业务进行了规范，根据目前实际情况，标准的范围包括工程担保公司的保证人资质、保证人备案程序、工程担保收费、保函格式、保额、保函索付、保证人行为规范、监督管理、投诉处置等。</w:t>
      </w:r>
    </w:p>
    <w:p w:rsidR="00D229E5" w:rsidRDefault="00793A6D">
      <w:pPr>
        <w:spacing w:line="360" w:lineRule="auto"/>
        <w:ind w:firstLineChars="200" w:firstLine="482"/>
        <w:rPr>
          <w:rFonts w:ascii="宋体" w:eastAsia="宋体" w:hAnsi="宋体"/>
          <w:b/>
          <w:sz w:val="24"/>
        </w:rPr>
      </w:pPr>
      <w:r>
        <w:rPr>
          <w:rFonts w:ascii="宋体" w:eastAsia="宋体" w:hAnsi="宋体" w:hint="eastAsia"/>
          <w:b/>
          <w:sz w:val="24"/>
        </w:rPr>
        <w:t>（4）征求意见</w:t>
      </w:r>
    </w:p>
    <w:p w:rsidR="00D229E5" w:rsidRDefault="004F4BD9">
      <w:pPr>
        <w:spacing w:line="360" w:lineRule="auto"/>
        <w:ind w:firstLineChars="200" w:firstLine="480"/>
        <w:rPr>
          <w:rFonts w:ascii="宋体" w:eastAsia="宋体" w:hAnsi="宋体"/>
          <w:b/>
          <w:sz w:val="24"/>
          <w:highlight w:val="yellow"/>
        </w:rPr>
      </w:pPr>
      <w:r w:rsidRPr="004F4BD9">
        <w:rPr>
          <w:rFonts w:asciiTheme="minorEastAsia" w:eastAsiaTheme="minorEastAsia" w:hAnsiTheme="minorEastAsia" w:cs="宋体" w:hint="eastAsia"/>
          <w:sz w:val="24"/>
        </w:rPr>
        <w:t xml:space="preserve">标准起草小组向包括高等院校、科研机构、银行、保险公司、专业工程担保单位、建筑工程公司、其他协会会员等标准利益相关方共    家单位发放征求意见函，收到    家单位的回函，其中   </w:t>
      </w:r>
      <w:r>
        <w:rPr>
          <w:rFonts w:asciiTheme="minorEastAsia" w:eastAsiaTheme="minorEastAsia" w:hAnsiTheme="minorEastAsia" w:cs="宋体" w:hint="eastAsia"/>
          <w:sz w:val="24"/>
        </w:rPr>
        <w:t xml:space="preserve"> </w:t>
      </w:r>
      <w:r w:rsidRPr="004F4BD9">
        <w:rPr>
          <w:rFonts w:asciiTheme="minorEastAsia" w:eastAsiaTheme="minorEastAsia" w:hAnsiTheme="minorEastAsia" w:cs="宋体" w:hint="eastAsia"/>
          <w:sz w:val="24"/>
        </w:rPr>
        <w:t>家单位有意见或建议，共提出意见和建议   条</w:t>
      </w:r>
      <w:r>
        <w:rPr>
          <w:rFonts w:asciiTheme="minorEastAsia" w:eastAsiaTheme="minorEastAsia" w:hAnsiTheme="minorEastAsia" w:cs="宋体" w:hint="eastAsia"/>
          <w:sz w:val="24"/>
        </w:rPr>
        <w:t>，此外，还收到   位专家的意见反馈，共提出意见和建议   条</w:t>
      </w:r>
      <w:r w:rsidRPr="004F4BD9">
        <w:rPr>
          <w:rFonts w:asciiTheme="minorEastAsia" w:eastAsiaTheme="minorEastAsia" w:hAnsiTheme="minorEastAsia" w:cs="宋体" w:hint="eastAsia"/>
          <w:sz w:val="24"/>
        </w:rPr>
        <w:t>。</w:t>
      </w:r>
      <w:r w:rsidR="00793A6D" w:rsidRPr="004F4BD9">
        <w:rPr>
          <w:rFonts w:ascii="宋体" w:eastAsia="宋体" w:hAnsi="宋体" w:cs="宋体" w:hint="eastAsia"/>
          <w:sz w:val="24"/>
        </w:rPr>
        <w:t>标准起草小组根据各单位提出的意见和建议，对标准文本进行多次讨</w:t>
      </w:r>
      <w:r w:rsidR="00793A6D">
        <w:rPr>
          <w:rFonts w:ascii="宋体" w:eastAsia="宋体" w:hAnsi="宋体" w:cs="宋体" w:hint="eastAsia"/>
          <w:sz w:val="24"/>
        </w:rPr>
        <w:t>论和反复修改、完善，并紧密结合了《关于开展建设工程保证保险有关工作的通知》（粤建法函〔2018〕715号）、《关于清理规范工程建设领域保证金》、（国办发〔2016〕49号）及《关于培育和发展工程建设团体标准的意见》（建办标〔2016〕57号）等相关文件的要求，</w:t>
      </w:r>
      <w:bookmarkStart w:id="1" w:name="_Toc324431513"/>
      <w:bookmarkStart w:id="2" w:name="_Toc324431541"/>
      <w:bookmarkStart w:id="3" w:name="_Toc324431511"/>
      <w:bookmarkStart w:id="4" w:name="_Toc324431539"/>
      <w:r w:rsidR="00793A6D">
        <w:rPr>
          <w:rFonts w:ascii="宋体" w:eastAsia="宋体" w:hAnsi="宋体" w:cs="宋体" w:hint="eastAsia"/>
          <w:sz w:val="24"/>
        </w:rPr>
        <w:t>对标准文本进行修订，形成了标准送审稿。</w:t>
      </w:r>
      <w:bookmarkEnd w:id="1"/>
      <w:bookmarkEnd w:id="2"/>
      <w:bookmarkEnd w:id="3"/>
      <w:bookmarkEnd w:id="4"/>
    </w:p>
    <w:p w:rsidR="00D229E5" w:rsidRDefault="00793A6D">
      <w:pPr>
        <w:spacing w:line="360" w:lineRule="auto"/>
        <w:ind w:firstLineChars="200" w:firstLine="482"/>
        <w:outlineLvl w:val="0"/>
        <w:rPr>
          <w:rFonts w:ascii="宋体" w:eastAsia="宋体" w:hAnsi="宋体"/>
          <w:b/>
          <w:sz w:val="24"/>
        </w:rPr>
      </w:pPr>
      <w:r>
        <w:rPr>
          <w:rFonts w:ascii="宋体" w:eastAsia="宋体" w:hAnsi="宋体" w:hint="eastAsia"/>
          <w:b/>
          <w:sz w:val="24"/>
        </w:rPr>
        <w:t>二、</w:t>
      </w:r>
      <w:r>
        <w:rPr>
          <w:rFonts w:ascii="宋体" w:eastAsia="宋体" w:hAnsi="宋体"/>
          <w:b/>
          <w:sz w:val="24"/>
        </w:rPr>
        <w:t>标准编制原则和主要内容确定依据</w:t>
      </w:r>
    </w:p>
    <w:p w:rsidR="00D229E5" w:rsidRDefault="00793A6D">
      <w:pPr>
        <w:spacing w:line="360" w:lineRule="auto"/>
        <w:ind w:firstLineChars="200" w:firstLine="482"/>
        <w:rPr>
          <w:rFonts w:ascii="宋体" w:eastAsia="宋体" w:hAnsi="宋体"/>
          <w:b/>
          <w:sz w:val="24"/>
        </w:rPr>
      </w:pPr>
      <w:r>
        <w:rPr>
          <w:rFonts w:ascii="宋体" w:eastAsia="宋体" w:hAnsi="宋体" w:hint="eastAsia"/>
          <w:b/>
          <w:sz w:val="24"/>
        </w:rPr>
        <w:t>1. 标准编制原则</w:t>
      </w:r>
    </w:p>
    <w:p w:rsidR="00D229E5" w:rsidRDefault="00793A6D">
      <w:pPr>
        <w:spacing w:line="360" w:lineRule="auto"/>
        <w:ind w:firstLineChars="200" w:firstLine="480"/>
        <w:rPr>
          <w:rFonts w:ascii="宋体" w:eastAsia="宋体" w:hAnsi="宋体" w:cs="宋体"/>
          <w:sz w:val="24"/>
        </w:rPr>
      </w:pPr>
      <w:r>
        <w:rPr>
          <w:rFonts w:ascii="宋体" w:eastAsia="宋体" w:hAnsi="宋体" w:cs="宋体" w:hint="eastAsia"/>
          <w:sz w:val="24"/>
        </w:rPr>
        <w:t>在标准编制中，坚持三大原则：</w:t>
      </w:r>
    </w:p>
    <w:p w:rsidR="00D229E5" w:rsidRDefault="00793A6D">
      <w:pPr>
        <w:spacing w:line="360" w:lineRule="auto"/>
        <w:ind w:firstLineChars="200" w:firstLine="480"/>
        <w:rPr>
          <w:rFonts w:ascii="宋体" w:eastAsia="宋体" w:hAnsi="宋体" w:cs="宋体"/>
          <w:sz w:val="24"/>
        </w:rPr>
      </w:pPr>
      <w:r>
        <w:rPr>
          <w:rFonts w:ascii="宋体" w:eastAsia="宋体" w:hAnsi="宋体" w:cs="宋体" w:hint="eastAsia"/>
          <w:sz w:val="24"/>
        </w:rPr>
        <w:t>（1）符合国家现行法律、法规、政策和强制性标准；</w:t>
      </w:r>
    </w:p>
    <w:p w:rsidR="00D229E5" w:rsidRDefault="00793A6D">
      <w:pPr>
        <w:spacing w:line="360" w:lineRule="auto"/>
        <w:ind w:firstLineChars="200" w:firstLine="480"/>
        <w:rPr>
          <w:rFonts w:ascii="宋体" w:eastAsia="宋体" w:hAnsi="宋体" w:cs="宋体"/>
          <w:sz w:val="24"/>
        </w:rPr>
      </w:pPr>
      <w:r>
        <w:rPr>
          <w:rFonts w:ascii="宋体" w:eastAsia="宋体" w:hAnsi="宋体" w:cs="宋体" w:hint="eastAsia"/>
          <w:sz w:val="24"/>
        </w:rPr>
        <w:t>（2）坚持以市场需求与发展为导向原则，确保标准的市场适用性；</w:t>
      </w:r>
    </w:p>
    <w:p w:rsidR="00D229E5" w:rsidRDefault="00793A6D">
      <w:pPr>
        <w:spacing w:line="360" w:lineRule="auto"/>
        <w:ind w:firstLineChars="200" w:firstLine="480"/>
        <w:rPr>
          <w:rFonts w:ascii="宋体" w:eastAsia="宋体" w:hAnsi="宋体"/>
          <w:sz w:val="24"/>
        </w:rPr>
      </w:pPr>
      <w:r>
        <w:rPr>
          <w:rFonts w:ascii="宋体" w:eastAsia="宋体" w:hAnsi="宋体" w:cs="宋体" w:hint="eastAsia"/>
          <w:sz w:val="24"/>
        </w:rPr>
        <w:t>（3）坚持与时俱进、适度超前。标准的制定一方面是对现有监督管理模式</w:t>
      </w:r>
      <w:r>
        <w:rPr>
          <w:rFonts w:ascii="宋体" w:eastAsia="宋体" w:hAnsi="宋体" w:cs="宋体" w:hint="eastAsia"/>
          <w:sz w:val="24"/>
        </w:rPr>
        <w:lastRenderedPageBreak/>
        <w:t>的总结与发展，另一方面也要适应行业发展需求，为行业的提升提供规范依据，具有一定的前瞻性。</w:t>
      </w:r>
    </w:p>
    <w:p w:rsidR="00D229E5" w:rsidRDefault="00793A6D">
      <w:pPr>
        <w:spacing w:line="360" w:lineRule="auto"/>
        <w:ind w:firstLineChars="200" w:firstLine="482"/>
        <w:rPr>
          <w:rFonts w:ascii="宋体" w:eastAsia="宋体" w:hAnsi="宋体"/>
          <w:b/>
          <w:sz w:val="24"/>
        </w:rPr>
      </w:pPr>
      <w:r>
        <w:rPr>
          <w:rFonts w:ascii="宋体" w:eastAsia="宋体" w:hAnsi="宋体" w:hint="eastAsia"/>
          <w:b/>
          <w:sz w:val="24"/>
        </w:rPr>
        <w:t xml:space="preserve">2. </w:t>
      </w:r>
      <w:r>
        <w:rPr>
          <w:rFonts w:ascii="宋体" w:eastAsia="宋体" w:hAnsi="宋体"/>
          <w:b/>
          <w:sz w:val="24"/>
        </w:rPr>
        <w:t>标准主要内容</w:t>
      </w:r>
      <w:r>
        <w:rPr>
          <w:rFonts w:ascii="宋体" w:eastAsia="宋体" w:hAnsi="宋体" w:hint="eastAsia"/>
          <w:b/>
          <w:sz w:val="24"/>
        </w:rPr>
        <w:t>确定</w:t>
      </w:r>
      <w:r>
        <w:rPr>
          <w:rFonts w:ascii="宋体" w:eastAsia="宋体" w:hAnsi="宋体"/>
          <w:b/>
          <w:sz w:val="24"/>
        </w:rPr>
        <w:t>依据</w:t>
      </w:r>
    </w:p>
    <w:p w:rsidR="00D229E5" w:rsidRDefault="00793A6D">
      <w:pPr>
        <w:spacing w:line="360" w:lineRule="auto"/>
        <w:ind w:firstLineChars="200" w:firstLine="480"/>
        <w:rPr>
          <w:rFonts w:ascii="宋体" w:eastAsia="宋体" w:hAnsi="宋体"/>
          <w:b/>
          <w:sz w:val="24"/>
        </w:rPr>
      </w:pPr>
      <w:r>
        <w:rPr>
          <w:rFonts w:ascii="宋体" w:eastAsia="宋体" w:hAnsi="宋体" w:cs="宋体" w:hint="eastAsia"/>
          <w:sz w:val="24"/>
        </w:rPr>
        <w:t>本标准中各管理要素的确定与内容的编制，结合了我市工程担保管理的现状和发展需求，符合目前我市工程担保相关行政主管部门的要求</w:t>
      </w:r>
      <w:r>
        <w:rPr>
          <w:rFonts w:ascii="宋体" w:eastAsia="宋体" w:hAnsi="宋体" w:hint="eastAsia"/>
          <w:sz w:val="24"/>
        </w:rPr>
        <w:t>。</w:t>
      </w:r>
    </w:p>
    <w:p w:rsidR="00D229E5" w:rsidRDefault="00793A6D">
      <w:pPr>
        <w:spacing w:line="360" w:lineRule="auto"/>
        <w:ind w:firstLineChars="200" w:firstLine="482"/>
        <w:rPr>
          <w:rFonts w:ascii="宋体" w:eastAsia="宋体" w:hAnsi="宋体"/>
          <w:b/>
          <w:sz w:val="24"/>
        </w:rPr>
      </w:pPr>
      <w:r>
        <w:rPr>
          <w:rFonts w:ascii="宋体" w:eastAsia="宋体" w:hAnsi="宋体" w:hint="eastAsia"/>
          <w:b/>
          <w:sz w:val="24"/>
        </w:rPr>
        <w:t>（1） 范围</w:t>
      </w:r>
    </w:p>
    <w:p w:rsidR="00D229E5" w:rsidRPr="009742F8" w:rsidRDefault="00793A6D" w:rsidP="009742F8">
      <w:pPr>
        <w:spacing w:line="360" w:lineRule="auto"/>
        <w:ind w:firstLineChars="200" w:firstLine="480"/>
        <w:rPr>
          <w:rFonts w:ascii="宋体" w:eastAsia="宋体" w:hAnsi="宋体" w:cs="宋体"/>
          <w:sz w:val="24"/>
        </w:rPr>
      </w:pPr>
      <w:r w:rsidRPr="009742F8">
        <w:rPr>
          <w:rFonts w:ascii="宋体" w:eastAsia="宋体" w:hAnsi="宋体" w:cs="宋体" w:hint="eastAsia"/>
          <w:sz w:val="24"/>
        </w:rPr>
        <w:t>根据目前我市工程担保现状及存在的主要问题，本标准规定了对佛山市开展工程担保业务的保证人管理的内容，包括保证人资质要求、保证人备案程序、工程担保收费、保函格式、保额</w:t>
      </w:r>
      <w:r w:rsidR="004F4BD9" w:rsidRPr="009742F8">
        <w:rPr>
          <w:rFonts w:ascii="宋体" w:eastAsia="宋体" w:hAnsi="宋体" w:cs="宋体" w:hint="eastAsia"/>
          <w:sz w:val="24"/>
        </w:rPr>
        <w:t>管理</w:t>
      </w:r>
      <w:r w:rsidRPr="009742F8">
        <w:rPr>
          <w:rFonts w:ascii="宋体" w:eastAsia="宋体" w:hAnsi="宋体" w:cs="宋体" w:hint="eastAsia"/>
          <w:sz w:val="24"/>
        </w:rPr>
        <w:t>、保函赔付、保证人行为规范、监督管理和投诉处置等。</w:t>
      </w:r>
    </w:p>
    <w:p w:rsidR="00D229E5" w:rsidRPr="009742F8" w:rsidRDefault="00793A6D" w:rsidP="009742F8">
      <w:pPr>
        <w:widowControl/>
        <w:spacing w:line="360" w:lineRule="auto"/>
        <w:ind w:firstLineChars="200" w:firstLine="482"/>
        <w:rPr>
          <w:rFonts w:ascii="宋体" w:eastAsia="宋体" w:hAnsi="宋体"/>
          <w:b/>
          <w:sz w:val="24"/>
        </w:rPr>
      </w:pPr>
      <w:r>
        <w:rPr>
          <w:rFonts w:ascii="宋体" w:eastAsia="宋体" w:hAnsi="宋体" w:hint="eastAsia"/>
          <w:b/>
          <w:sz w:val="24"/>
        </w:rPr>
        <w:t>（2）</w:t>
      </w:r>
      <w:r w:rsidRPr="009742F8">
        <w:rPr>
          <w:rFonts w:ascii="宋体" w:eastAsia="宋体" w:hAnsi="宋体" w:hint="eastAsia"/>
          <w:b/>
          <w:sz w:val="24"/>
        </w:rPr>
        <w:t>术语和定义</w:t>
      </w:r>
    </w:p>
    <w:p w:rsidR="00D229E5" w:rsidRPr="009742F8" w:rsidRDefault="00793A6D" w:rsidP="009742F8">
      <w:pPr>
        <w:spacing w:line="360" w:lineRule="auto"/>
        <w:ind w:firstLineChars="200" w:firstLine="480"/>
        <w:rPr>
          <w:rFonts w:ascii="宋体" w:eastAsia="宋体" w:hAnsi="宋体" w:cs="宋体"/>
          <w:sz w:val="24"/>
        </w:rPr>
      </w:pPr>
      <w:r>
        <w:rPr>
          <w:rFonts w:ascii="宋体" w:eastAsia="宋体" w:hAnsi="宋体" w:cs="宋体" w:hint="eastAsia"/>
          <w:sz w:val="24"/>
        </w:rPr>
        <w:t>对保函通平台、保证人、工程担保、保函等进行了定义，以方便标准的使用者正确使用标准。</w:t>
      </w:r>
    </w:p>
    <w:p w:rsidR="00D229E5" w:rsidRDefault="00793A6D">
      <w:pPr>
        <w:widowControl/>
        <w:spacing w:line="360" w:lineRule="auto"/>
        <w:ind w:firstLineChars="200" w:firstLine="482"/>
        <w:rPr>
          <w:rFonts w:ascii="宋体" w:eastAsia="宋体" w:hAnsi="宋体"/>
          <w:b/>
          <w:sz w:val="24"/>
        </w:rPr>
      </w:pPr>
      <w:r>
        <w:rPr>
          <w:rFonts w:ascii="宋体" w:eastAsia="宋体" w:hAnsi="宋体" w:hint="eastAsia"/>
          <w:b/>
          <w:sz w:val="24"/>
        </w:rPr>
        <w:t>（3）保证人资质要求</w:t>
      </w:r>
    </w:p>
    <w:p w:rsidR="00D229E5" w:rsidRDefault="00793A6D">
      <w:pPr>
        <w:widowControl/>
        <w:spacing w:line="360" w:lineRule="auto"/>
        <w:ind w:firstLineChars="200" w:firstLine="480"/>
        <w:rPr>
          <w:rFonts w:ascii="宋体" w:eastAsia="宋体" w:hAnsi="宋体"/>
          <w:sz w:val="24"/>
        </w:rPr>
      </w:pPr>
      <w:r>
        <w:rPr>
          <w:rFonts w:ascii="宋体" w:eastAsia="宋体" w:hAnsi="宋体" w:hint="eastAsia"/>
          <w:sz w:val="24"/>
        </w:rPr>
        <w:t>参考</w:t>
      </w:r>
      <w:r>
        <w:rPr>
          <w:rFonts w:asciiTheme="minorEastAsia" w:eastAsiaTheme="minorEastAsia" w:hAnsiTheme="minorEastAsia" w:cstheme="minorEastAsia" w:hint="eastAsia"/>
          <w:sz w:val="24"/>
          <w:shd w:val="clear" w:color="auto" w:fill="FFFFFF"/>
        </w:rPr>
        <w:t>《融资担保公司监督管理条例》中第二、三章的规定</w:t>
      </w:r>
      <w:r>
        <w:rPr>
          <w:rFonts w:ascii="宋体" w:eastAsia="宋体" w:hAnsi="宋体" w:hint="eastAsia"/>
          <w:sz w:val="24"/>
        </w:rPr>
        <w:t>、《河南省建设工程担保备案管理办法》第一、二章等文件的要求，为了确保保证人具有规范性开展担保业务的能力和承担风险的能力，对银行、保险公司和专业担保公司等工程担保保证人的相关资质进行了规定。</w:t>
      </w:r>
    </w:p>
    <w:p w:rsidR="00D229E5" w:rsidRDefault="00793A6D">
      <w:pPr>
        <w:spacing w:line="360" w:lineRule="auto"/>
        <w:ind w:firstLineChars="200" w:firstLine="482"/>
        <w:rPr>
          <w:rFonts w:ascii="宋体" w:eastAsia="宋体" w:hAnsi="宋体"/>
          <w:b/>
          <w:sz w:val="24"/>
        </w:rPr>
      </w:pPr>
      <w:r>
        <w:rPr>
          <w:rFonts w:ascii="宋体" w:eastAsia="宋体" w:hAnsi="宋体" w:hint="eastAsia"/>
          <w:b/>
          <w:sz w:val="24"/>
        </w:rPr>
        <w:t>（4）保证人备案程序</w:t>
      </w:r>
    </w:p>
    <w:p w:rsidR="00D229E5" w:rsidRDefault="00793A6D">
      <w:pPr>
        <w:spacing w:line="360" w:lineRule="auto"/>
        <w:ind w:firstLineChars="200" w:firstLine="480"/>
        <w:rPr>
          <w:rFonts w:ascii="宋体" w:eastAsia="宋体" w:hAnsi="宋体"/>
          <w:sz w:val="24"/>
        </w:rPr>
      </w:pPr>
      <w:r>
        <w:rPr>
          <w:rFonts w:ascii="宋体" w:eastAsia="宋体" w:hAnsi="宋体" w:hint="eastAsia"/>
          <w:sz w:val="24"/>
        </w:rPr>
        <w:t>为了规范保证人管理，根据目前协会对保证人管理的现状以及需求，规定了保证人协会备案的程序和要求。</w:t>
      </w:r>
    </w:p>
    <w:p w:rsidR="00D229E5" w:rsidRDefault="00793A6D">
      <w:pPr>
        <w:spacing w:line="360" w:lineRule="auto"/>
        <w:ind w:firstLineChars="200" w:firstLine="482"/>
        <w:rPr>
          <w:rFonts w:ascii="宋体" w:eastAsia="宋体" w:hAnsi="宋体"/>
          <w:b/>
          <w:sz w:val="24"/>
        </w:rPr>
      </w:pPr>
      <w:r>
        <w:rPr>
          <w:rFonts w:ascii="宋体" w:eastAsia="宋体" w:hAnsi="宋体" w:hint="eastAsia"/>
          <w:b/>
          <w:sz w:val="24"/>
        </w:rPr>
        <w:t>（5）工程担保收费</w:t>
      </w:r>
    </w:p>
    <w:p w:rsidR="00D229E5" w:rsidRDefault="00793A6D">
      <w:pPr>
        <w:spacing w:line="360" w:lineRule="auto"/>
        <w:ind w:firstLineChars="200" w:firstLine="480"/>
        <w:rPr>
          <w:rFonts w:ascii="宋体" w:eastAsia="宋体" w:hAnsi="宋体"/>
          <w:sz w:val="24"/>
        </w:rPr>
      </w:pPr>
      <w:r>
        <w:rPr>
          <w:rFonts w:ascii="宋体" w:eastAsia="宋体" w:hAnsi="宋体" w:hint="eastAsia"/>
          <w:sz w:val="24"/>
        </w:rPr>
        <w:t>① 银行收取手续费，收费标准根据担保金额决定，本管理规范暂不包含银行保函的收费标准。</w:t>
      </w:r>
    </w:p>
    <w:p w:rsidR="00D229E5" w:rsidRDefault="00793A6D">
      <w:pPr>
        <w:spacing w:line="360" w:lineRule="auto"/>
        <w:ind w:firstLineChars="200" w:firstLine="480"/>
        <w:rPr>
          <w:rFonts w:ascii="宋体" w:eastAsia="宋体" w:hAnsi="宋体" w:cs="宋体"/>
          <w:color w:val="FF0000"/>
          <w:sz w:val="24"/>
        </w:rPr>
      </w:pPr>
      <w:r>
        <w:rPr>
          <w:rFonts w:ascii="宋体" w:eastAsia="宋体" w:hAnsi="宋体" w:cs="宋体" w:hint="eastAsia"/>
          <w:sz w:val="24"/>
        </w:rPr>
        <w:t>② 根据《关于在建设工程项目中进一步推行工程担保制度的意见》（建市[2006]326号）中第</w:t>
      </w:r>
      <w:r>
        <w:rPr>
          <w:rFonts w:ascii="宋体" w:eastAsia="宋体" w:hAnsi="宋体" w:cs="宋体"/>
          <w:sz w:val="24"/>
        </w:rPr>
        <w:t>15</w:t>
      </w:r>
      <w:r>
        <w:rPr>
          <w:rFonts w:ascii="宋体" w:eastAsia="宋体" w:hAnsi="宋体" w:cs="宋体" w:hint="eastAsia"/>
          <w:sz w:val="24"/>
        </w:rPr>
        <w:t>章规定 “各地建设行政主管部门可以根据本地区的实际情况，制定合理的担保费率的最低限额,避免出现恶性竞争影响担保行业的健康发展。”根据我市工程担保实际情况，参照《佛山市建设工程保证保险共保协议》内容，制定了以下保费标准：</w:t>
      </w:r>
    </w:p>
    <w:tbl>
      <w:tblPr>
        <w:tblW w:w="852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29"/>
        <w:gridCol w:w="2004"/>
        <w:gridCol w:w="5889"/>
      </w:tblGrid>
      <w:tr w:rsidR="00D229E5">
        <w:trPr>
          <w:trHeight w:val="454"/>
          <w:jc w:val="center"/>
        </w:trPr>
        <w:tc>
          <w:tcPr>
            <w:tcW w:w="629" w:type="dxa"/>
            <w:tcBorders>
              <w:top w:val="single" w:sz="12" w:space="0" w:color="000000"/>
              <w:bottom w:val="single" w:sz="12" w:space="0" w:color="000000"/>
              <w:right w:val="single" w:sz="6" w:space="0" w:color="000000"/>
            </w:tcBorders>
            <w:vAlign w:val="center"/>
          </w:tcPr>
          <w:p w:rsidR="00D229E5" w:rsidRDefault="00793A6D">
            <w:pPr>
              <w:pStyle w:val="af3"/>
              <w:ind w:firstLineChars="0" w:firstLine="0"/>
              <w:jc w:val="center"/>
              <w:rPr>
                <w:rFonts w:hAnsi="宋体"/>
                <w:sz w:val="18"/>
                <w:szCs w:val="18"/>
              </w:rPr>
            </w:pPr>
            <w:r>
              <w:rPr>
                <w:rFonts w:hAnsi="宋体" w:hint="eastAsia"/>
                <w:sz w:val="18"/>
                <w:szCs w:val="18"/>
              </w:rPr>
              <w:lastRenderedPageBreak/>
              <w:t>序号</w:t>
            </w:r>
          </w:p>
        </w:tc>
        <w:tc>
          <w:tcPr>
            <w:tcW w:w="2004" w:type="dxa"/>
            <w:tcBorders>
              <w:top w:val="single" w:sz="12" w:space="0" w:color="000000"/>
              <w:left w:val="single" w:sz="6" w:space="0" w:color="000000"/>
              <w:bottom w:val="single" w:sz="12" w:space="0" w:color="000000"/>
              <w:right w:val="single" w:sz="6" w:space="0" w:color="000000"/>
            </w:tcBorders>
            <w:vAlign w:val="center"/>
          </w:tcPr>
          <w:p w:rsidR="00D229E5" w:rsidRDefault="00793A6D">
            <w:pPr>
              <w:pStyle w:val="af3"/>
              <w:ind w:firstLineChars="0" w:firstLine="0"/>
              <w:jc w:val="center"/>
              <w:rPr>
                <w:rFonts w:hAnsi="宋体"/>
                <w:sz w:val="18"/>
                <w:szCs w:val="18"/>
              </w:rPr>
            </w:pPr>
            <w:r>
              <w:rPr>
                <w:rFonts w:hAnsi="宋体" w:hint="eastAsia"/>
                <w:sz w:val="18"/>
                <w:szCs w:val="18"/>
              </w:rPr>
              <w:t>保函类别</w:t>
            </w:r>
          </w:p>
        </w:tc>
        <w:tc>
          <w:tcPr>
            <w:tcW w:w="5889" w:type="dxa"/>
            <w:tcBorders>
              <w:top w:val="single" w:sz="12" w:space="0" w:color="000000"/>
              <w:left w:val="single" w:sz="6" w:space="0" w:color="000000"/>
              <w:bottom w:val="single" w:sz="12" w:space="0" w:color="000000"/>
            </w:tcBorders>
            <w:vAlign w:val="center"/>
          </w:tcPr>
          <w:p w:rsidR="00D229E5" w:rsidRDefault="00793A6D">
            <w:pPr>
              <w:pStyle w:val="af3"/>
              <w:ind w:firstLine="360"/>
              <w:jc w:val="center"/>
              <w:rPr>
                <w:rFonts w:hAnsi="宋体"/>
                <w:sz w:val="18"/>
                <w:szCs w:val="18"/>
              </w:rPr>
            </w:pPr>
            <w:r>
              <w:rPr>
                <w:rFonts w:hAnsi="宋体" w:hint="eastAsia"/>
                <w:sz w:val="18"/>
                <w:szCs w:val="18"/>
              </w:rPr>
              <w:t>收费标准</w:t>
            </w:r>
          </w:p>
        </w:tc>
      </w:tr>
      <w:tr w:rsidR="00D229E5">
        <w:trPr>
          <w:trHeight w:val="454"/>
          <w:jc w:val="center"/>
        </w:trPr>
        <w:tc>
          <w:tcPr>
            <w:tcW w:w="629" w:type="dxa"/>
            <w:tcBorders>
              <w:top w:val="single" w:sz="12" w:space="0" w:color="000000"/>
            </w:tcBorders>
            <w:vAlign w:val="center"/>
          </w:tcPr>
          <w:p w:rsidR="00D229E5" w:rsidRDefault="00793A6D">
            <w:pPr>
              <w:pStyle w:val="af3"/>
              <w:ind w:firstLineChars="0" w:firstLine="0"/>
              <w:jc w:val="center"/>
              <w:rPr>
                <w:rFonts w:hAnsi="宋体"/>
                <w:sz w:val="18"/>
                <w:szCs w:val="18"/>
              </w:rPr>
            </w:pPr>
            <w:r>
              <w:rPr>
                <w:rFonts w:hAnsi="宋体" w:hint="eastAsia"/>
                <w:sz w:val="18"/>
                <w:szCs w:val="18"/>
              </w:rPr>
              <w:t>1</w:t>
            </w:r>
          </w:p>
        </w:tc>
        <w:tc>
          <w:tcPr>
            <w:tcW w:w="2004" w:type="dxa"/>
            <w:tcBorders>
              <w:top w:val="single" w:sz="12" w:space="0" w:color="000000"/>
              <w:right w:val="single" w:sz="4" w:space="0" w:color="auto"/>
            </w:tcBorders>
            <w:vAlign w:val="center"/>
          </w:tcPr>
          <w:p w:rsidR="00D229E5" w:rsidRDefault="00793A6D">
            <w:pPr>
              <w:jc w:val="center"/>
              <w:rPr>
                <w:rFonts w:ascii="宋体" w:hAnsi="宋体" w:cs="宋体"/>
                <w:sz w:val="18"/>
                <w:szCs w:val="18"/>
              </w:rPr>
            </w:pPr>
            <w:r>
              <w:rPr>
                <w:rFonts w:ascii="宋体" w:hAnsi="宋体" w:hint="eastAsia"/>
                <w:sz w:val="18"/>
                <w:szCs w:val="18"/>
              </w:rPr>
              <w:t>投标保函</w:t>
            </w:r>
          </w:p>
        </w:tc>
        <w:tc>
          <w:tcPr>
            <w:tcW w:w="5889" w:type="dxa"/>
            <w:tcBorders>
              <w:top w:val="single" w:sz="12" w:space="0" w:color="000000"/>
              <w:left w:val="single" w:sz="4" w:space="0" w:color="auto"/>
            </w:tcBorders>
            <w:vAlign w:val="center"/>
          </w:tcPr>
          <w:p w:rsidR="00D229E5" w:rsidRDefault="00793A6D">
            <w:pPr>
              <w:rPr>
                <w:rFonts w:ascii="宋体" w:hAnsi="宋体"/>
                <w:sz w:val="18"/>
                <w:szCs w:val="18"/>
              </w:rPr>
            </w:pPr>
            <w:r>
              <w:rPr>
                <w:rFonts w:ascii="宋体" w:hAnsi="宋体" w:hint="eastAsia"/>
                <w:sz w:val="18"/>
                <w:szCs w:val="18"/>
              </w:rPr>
              <w:t>保函金额的</w:t>
            </w:r>
            <w:r>
              <w:rPr>
                <w:rFonts w:ascii="宋体" w:hAnsi="宋体" w:hint="eastAsia"/>
                <w:sz w:val="18"/>
                <w:szCs w:val="18"/>
              </w:rPr>
              <w:t>0.8%/</w:t>
            </w:r>
            <w:r>
              <w:rPr>
                <w:rFonts w:ascii="宋体" w:hAnsi="宋体" w:hint="eastAsia"/>
                <w:sz w:val="18"/>
                <w:szCs w:val="18"/>
              </w:rPr>
              <w:t>笔。单笔保费不足</w:t>
            </w:r>
            <w:r>
              <w:rPr>
                <w:rFonts w:ascii="宋体" w:hAnsi="宋体" w:hint="eastAsia"/>
                <w:sz w:val="18"/>
                <w:szCs w:val="18"/>
              </w:rPr>
              <w:t>2000</w:t>
            </w:r>
            <w:r>
              <w:rPr>
                <w:rFonts w:ascii="宋体" w:hAnsi="宋体" w:hint="eastAsia"/>
                <w:sz w:val="18"/>
                <w:szCs w:val="18"/>
              </w:rPr>
              <w:t>元的，按</w:t>
            </w:r>
            <w:r>
              <w:rPr>
                <w:rFonts w:ascii="宋体" w:hAnsi="宋体" w:hint="eastAsia"/>
                <w:sz w:val="18"/>
                <w:szCs w:val="18"/>
              </w:rPr>
              <w:t>2000</w:t>
            </w:r>
            <w:r>
              <w:rPr>
                <w:rFonts w:ascii="宋体" w:hAnsi="宋体" w:hint="eastAsia"/>
                <w:sz w:val="18"/>
                <w:szCs w:val="18"/>
              </w:rPr>
              <w:t>元收取。</w:t>
            </w:r>
          </w:p>
        </w:tc>
      </w:tr>
      <w:tr w:rsidR="00D229E5">
        <w:trPr>
          <w:trHeight w:val="454"/>
          <w:jc w:val="center"/>
        </w:trPr>
        <w:tc>
          <w:tcPr>
            <w:tcW w:w="629" w:type="dxa"/>
            <w:vAlign w:val="center"/>
          </w:tcPr>
          <w:p w:rsidR="00D229E5" w:rsidRDefault="00793A6D">
            <w:pPr>
              <w:pStyle w:val="af3"/>
              <w:ind w:firstLineChars="0" w:firstLine="0"/>
              <w:jc w:val="center"/>
              <w:rPr>
                <w:rFonts w:hAnsi="宋体"/>
                <w:sz w:val="18"/>
                <w:szCs w:val="18"/>
              </w:rPr>
            </w:pPr>
            <w:r>
              <w:rPr>
                <w:rFonts w:hAnsi="宋体" w:hint="eastAsia"/>
                <w:sz w:val="18"/>
                <w:szCs w:val="18"/>
              </w:rPr>
              <w:t>2</w:t>
            </w:r>
          </w:p>
        </w:tc>
        <w:tc>
          <w:tcPr>
            <w:tcW w:w="2004" w:type="dxa"/>
            <w:tcBorders>
              <w:right w:val="single" w:sz="4" w:space="0" w:color="auto"/>
            </w:tcBorders>
            <w:vAlign w:val="center"/>
          </w:tcPr>
          <w:p w:rsidR="00D229E5" w:rsidRDefault="00793A6D">
            <w:pPr>
              <w:jc w:val="center"/>
              <w:rPr>
                <w:rFonts w:ascii="宋体" w:hAnsi="宋体" w:cs="宋体"/>
                <w:sz w:val="18"/>
                <w:szCs w:val="18"/>
              </w:rPr>
            </w:pPr>
            <w:r>
              <w:rPr>
                <w:rFonts w:ascii="宋体" w:hAnsi="宋体" w:hint="eastAsia"/>
                <w:sz w:val="18"/>
                <w:szCs w:val="18"/>
              </w:rPr>
              <w:t>工程履约保函</w:t>
            </w:r>
          </w:p>
        </w:tc>
        <w:tc>
          <w:tcPr>
            <w:tcW w:w="5889" w:type="dxa"/>
            <w:vMerge w:val="restart"/>
            <w:tcBorders>
              <w:left w:val="single" w:sz="4" w:space="0" w:color="auto"/>
            </w:tcBorders>
            <w:vAlign w:val="center"/>
          </w:tcPr>
          <w:p w:rsidR="00D229E5" w:rsidRDefault="00793A6D">
            <w:pPr>
              <w:rPr>
                <w:rFonts w:ascii="宋体" w:hAnsi="宋体"/>
                <w:sz w:val="18"/>
                <w:szCs w:val="18"/>
              </w:rPr>
            </w:pPr>
            <w:r>
              <w:rPr>
                <w:rFonts w:ascii="宋体" w:hAnsi="宋体" w:hint="eastAsia"/>
                <w:sz w:val="18"/>
                <w:szCs w:val="18"/>
              </w:rPr>
              <w:t>保函金额的</w:t>
            </w:r>
            <w:r>
              <w:rPr>
                <w:rFonts w:ascii="宋体" w:hAnsi="宋体" w:hint="eastAsia"/>
                <w:sz w:val="18"/>
                <w:szCs w:val="18"/>
              </w:rPr>
              <w:t>1%/</w:t>
            </w:r>
            <w:r>
              <w:rPr>
                <w:rFonts w:ascii="宋体" w:hAnsi="宋体" w:hint="eastAsia"/>
                <w:sz w:val="18"/>
                <w:szCs w:val="18"/>
              </w:rPr>
              <w:t>年。单笔保费不足</w:t>
            </w:r>
            <w:r>
              <w:rPr>
                <w:rFonts w:ascii="宋体" w:hAnsi="宋体" w:hint="eastAsia"/>
                <w:sz w:val="18"/>
                <w:szCs w:val="18"/>
              </w:rPr>
              <w:t>5000</w:t>
            </w:r>
            <w:r>
              <w:rPr>
                <w:rFonts w:ascii="宋体" w:hAnsi="宋体" w:hint="eastAsia"/>
                <w:sz w:val="18"/>
                <w:szCs w:val="18"/>
              </w:rPr>
              <w:t>元的，按</w:t>
            </w:r>
            <w:r>
              <w:rPr>
                <w:rFonts w:ascii="宋体" w:hAnsi="宋体" w:hint="eastAsia"/>
                <w:sz w:val="18"/>
                <w:szCs w:val="18"/>
              </w:rPr>
              <w:t>5000</w:t>
            </w:r>
            <w:r>
              <w:rPr>
                <w:rFonts w:ascii="宋体" w:hAnsi="宋体" w:hint="eastAsia"/>
                <w:sz w:val="18"/>
                <w:szCs w:val="18"/>
              </w:rPr>
              <w:t>元收取。</w:t>
            </w:r>
          </w:p>
        </w:tc>
      </w:tr>
      <w:tr w:rsidR="00D229E5">
        <w:trPr>
          <w:trHeight w:val="454"/>
          <w:jc w:val="center"/>
        </w:trPr>
        <w:tc>
          <w:tcPr>
            <w:tcW w:w="629" w:type="dxa"/>
            <w:vAlign w:val="center"/>
          </w:tcPr>
          <w:p w:rsidR="00D229E5" w:rsidRDefault="00793A6D">
            <w:pPr>
              <w:pStyle w:val="af3"/>
              <w:ind w:firstLineChars="0" w:firstLine="0"/>
              <w:jc w:val="center"/>
              <w:rPr>
                <w:rFonts w:hAnsi="宋体"/>
                <w:sz w:val="18"/>
                <w:szCs w:val="18"/>
              </w:rPr>
            </w:pPr>
            <w:r>
              <w:rPr>
                <w:rFonts w:hAnsi="宋体" w:hint="eastAsia"/>
                <w:sz w:val="18"/>
                <w:szCs w:val="18"/>
              </w:rPr>
              <w:t>3</w:t>
            </w:r>
          </w:p>
        </w:tc>
        <w:tc>
          <w:tcPr>
            <w:tcW w:w="2004" w:type="dxa"/>
            <w:tcBorders>
              <w:right w:val="single" w:sz="4" w:space="0" w:color="auto"/>
            </w:tcBorders>
            <w:vAlign w:val="center"/>
          </w:tcPr>
          <w:p w:rsidR="00D229E5" w:rsidRDefault="00793A6D">
            <w:pPr>
              <w:jc w:val="center"/>
              <w:rPr>
                <w:rFonts w:ascii="宋体" w:hAnsi="宋体" w:cs="宋体"/>
                <w:sz w:val="18"/>
                <w:szCs w:val="18"/>
              </w:rPr>
            </w:pPr>
            <w:r>
              <w:rPr>
                <w:rFonts w:ascii="宋体" w:hAnsi="宋体" w:hint="eastAsia"/>
                <w:sz w:val="18"/>
                <w:szCs w:val="18"/>
              </w:rPr>
              <w:t>工程质量保函</w:t>
            </w:r>
          </w:p>
        </w:tc>
        <w:tc>
          <w:tcPr>
            <w:tcW w:w="5889" w:type="dxa"/>
            <w:vMerge/>
            <w:tcBorders>
              <w:left w:val="single" w:sz="4" w:space="0" w:color="auto"/>
            </w:tcBorders>
            <w:vAlign w:val="center"/>
          </w:tcPr>
          <w:p w:rsidR="00D229E5" w:rsidRDefault="00D229E5">
            <w:pPr>
              <w:rPr>
                <w:rFonts w:ascii="宋体" w:hAnsi="宋体" w:cs="宋体"/>
                <w:sz w:val="18"/>
                <w:szCs w:val="18"/>
              </w:rPr>
            </w:pPr>
          </w:p>
        </w:tc>
      </w:tr>
      <w:tr w:rsidR="00D229E5">
        <w:trPr>
          <w:trHeight w:val="454"/>
          <w:jc w:val="center"/>
        </w:trPr>
        <w:tc>
          <w:tcPr>
            <w:tcW w:w="629" w:type="dxa"/>
            <w:vAlign w:val="center"/>
          </w:tcPr>
          <w:p w:rsidR="00D229E5" w:rsidRDefault="00793A6D">
            <w:pPr>
              <w:pStyle w:val="af3"/>
              <w:ind w:firstLineChars="0" w:firstLine="0"/>
              <w:jc w:val="center"/>
              <w:rPr>
                <w:rFonts w:hAnsi="宋体"/>
                <w:sz w:val="18"/>
                <w:szCs w:val="18"/>
              </w:rPr>
            </w:pPr>
            <w:r>
              <w:rPr>
                <w:rFonts w:hAnsi="宋体" w:hint="eastAsia"/>
                <w:sz w:val="18"/>
                <w:szCs w:val="18"/>
              </w:rPr>
              <w:t>4</w:t>
            </w:r>
          </w:p>
        </w:tc>
        <w:tc>
          <w:tcPr>
            <w:tcW w:w="2004" w:type="dxa"/>
            <w:tcBorders>
              <w:right w:val="single" w:sz="4" w:space="0" w:color="auto"/>
            </w:tcBorders>
            <w:vAlign w:val="center"/>
          </w:tcPr>
          <w:p w:rsidR="00D229E5" w:rsidRDefault="00793A6D">
            <w:pPr>
              <w:jc w:val="center"/>
              <w:rPr>
                <w:rFonts w:ascii="宋体" w:hAnsi="宋体" w:cs="宋体"/>
                <w:sz w:val="18"/>
                <w:szCs w:val="18"/>
              </w:rPr>
            </w:pPr>
            <w:r>
              <w:rPr>
                <w:rFonts w:ascii="宋体" w:hAnsi="宋体" w:hint="eastAsia"/>
                <w:sz w:val="18"/>
                <w:szCs w:val="18"/>
              </w:rPr>
              <w:t>工程款支付保函</w:t>
            </w:r>
          </w:p>
        </w:tc>
        <w:tc>
          <w:tcPr>
            <w:tcW w:w="5889" w:type="dxa"/>
            <w:vMerge w:val="restart"/>
            <w:tcBorders>
              <w:left w:val="single" w:sz="4" w:space="0" w:color="auto"/>
            </w:tcBorders>
            <w:vAlign w:val="center"/>
          </w:tcPr>
          <w:p w:rsidR="00D229E5" w:rsidRDefault="00793A6D">
            <w:pPr>
              <w:rPr>
                <w:rFonts w:ascii="宋体" w:hAnsi="宋体" w:cs="宋体"/>
                <w:sz w:val="18"/>
                <w:szCs w:val="18"/>
              </w:rPr>
            </w:pPr>
            <w:r>
              <w:rPr>
                <w:rFonts w:ascii="宋体" w:hAnsi="宋体" w:hint="eastAsia"/>
                <w:sz w:val="18"/>
                <w:szCs w:val="18"/>
              </w:rPr>
              <w:t>保函金额的</w:t>
            </w:r>
            <w:r>
              <w:rPr>
                <w:rFonts w:ascii="宋体" w:hAnsi="宋体" w:cs="宋体" w:hint="eastAsia"/>
                <w:sz w:val="18"/>
                <w:szCs w:val="18"/>
              </w:rPr>
              <w:t>1.5%/</w:t>
            </w:r>
            <w:r>
              <w:rPr>
                <w:rFonts w:ascii="宋体" w:hAnsi="宋体" w:cs="宋体" w:hint="eastAsia"/>
                <w:sz w:val="18"/>
                <w:szCs w:val="18"/>
              </w:rPr>
              <w:t>年。单笔保费不足</w:t>
            </w:r>
            <w:r>
              <w:rPr>
                <w:rFonts w:ascii="宋体" w:hAnsi="宋体" w:cs="宋体" w:hint="eastAsia"/>
                <w:sz w:val="18"/>
                <w:szCs w:val="18"/>
              </w:rPr>
              <w:t>5000</w:t>
            </w:r>
            <w:r>
              <w:rPr>
                <w:rFonts w:ascii="宋体" w:hAnsi="宋体" w:cs="宋体" w:hint="eastAsia"/>
                <w:sz w:val="18"/>
                <w:szCs w:val="18"/>
              </w:rPr>
              <w:t>元的，按</w:t>
            </w:r>
            <w:r>
              <w:rPr>
                <w:rFonts w:ascii="宋体" w:hAnsi="宋体" w:cs="宋体" w:hint="eastAsia"/>
                <w:sz w:val="18"/>
                <w:szCs w:val="18"/>
              </w:rPr>
              <w:t>5000</w:t>
            </w:r>
            <w:r>
              <w:rPr>
                <w:rFonts w:ascii="宋体" w:hAnsi="宋体" w:cs="宋体" w:hint="eastAsia"/>
                <w:sz w:val="18"/>
                <w:szCs w:val="18"/>
              </w:rPr>
              <w:t>元收取。</w:t>
            </w:r>
          </w:p>
        </w:tc>
      </w:tr>
      <w:tr w:rsidR="00D229E5">
        <w:trPr>
          <w:trHeight w:val="454"/>
          <w:jc w:val="center"/>
        </w:trPr>
        <w:tc>
          <w:tcPr>
            <w:tcW w:w="629" w:type="dxa"/>
            <w:vAlign w:val="center"/>
          </w:tcPr>
          <w:p w:rsidR="00D229E5" w:rsidRDefault="00793A6D">
            <w:pPr>
              <w:pStyle w:val="af3"/>
              <w:ind w:firstLineChars="0" w:firstLine="0"/>
              <w:jc w:val="center"/>
              <w:rPr>
                <w:rFonts w:hAnsi="宋体"/>
                <w:sz w:val="18"/>
                <w:szCs w:val="18"/>
              </w:rPr>
            </w:pPr>
            <w:r>
              <w:rPr>
                <w:rFonts w:hAnsi="宋体" w:hint="eastAsia"/>
                <w:sz w:val="18"/>
                <w:szCs w:val="18"/>
              </w:rPr>
              <w:t>5</w:t>
            </w:r>
          </w:p>
        </w:tc>
        <w:tc>
          <w:tcPr>
            <w:tcW w:w="2004" w:type="dxa"/>
            <w:tcBorders>
              <w:right w:val="single" w:sz="4" w:space="0" w:color="auto"/>
            </w:tcBorders>
            <w:vAlign w:val="center"/>
          </w:tcPr>
          <w:p w:rsidR="00D229E5" w:rsidRDefault="00793A6D">
            <w:pPr>
              <w:jc w:val="center"/>
              <w:rPr>
                <w:rFonts w:ascii="宋体" w:hAnsi="宋体" w:cs="宋体"/>
                <w:sz w:val="18"/>
                <w:szCs w:val="18"/>
              </w:rPr>
            </w:pPr>
            <w:r>
              <w:rPr>
                <w:rFonts w:ascii="宋体" w:hAnsi="宋体" w:hint="eastAsia"/>
                <w:sz w:val="18"/>
                <w:szCs w:val="18"/>
              </w:rPr>
              <w:t>农民工工资支付保函</w:t>
            </w:r>
          </w:p>
        </w:tc>
        <w:tc>
          <w:tcPr>
            <w:tcW w:w="5889" w:type="dxa"/>
            <w:vMerge/>
            <w:tcBorders>
              <w:left w:val="single" w:sz="4" w:space="0" w:color="auto"/>
            </w:tcBorders>
            <w:vAlign w:val="center"/>
          </w:tcPr>
          <w:p w:rsidR="00D229E5" w:rsidRDefault="00D229E5">
            <w:pPr>
              <w:rPr>
                <w:rFonts w:ascii="宋体" w:hAnsi="宋体"/>
                <w:sz w:val="18"/>
                <w:szCs w:val="18"/>
              </w:rPr>
            </w:pPr>
          </w:p>
        </w:tc>
      </w:tr>
      <w:tr w:rsidR="00D229E5">
        <w:trPr>
          <w:trHeight w:val="454"/>
          <w:jc w:val="center"/>
        </w:trPr>
        <w:tc>
          <w:tcPr>
            <w:tcW w:w="8522" w:type="dxa"/>
            <w:gridSpan w:val="3"/>
            <w:vAlign w:val="center"/>
          </w:tcPr>
          <w:p w:rsidR="00D229E5" w:rsidRDefault="00793A6D">
            <w:pPr>
              <w:rPr>
                <w:rFonts w:ascii="宋体" w:hAnsi="宋体"/>
                <w:sz w:val="18"/>
                <w:szCs w:val="18"/>
              </w:rPr>
            </w:pPr>
            <w:r>
              <w:rPr>
                <w:rFonts w:ascii="宋体" w:hAnsi="宋体"/>
                <w:sz w:val="18"/>
                <w:szCs w:val="18"/>
              </w:rPr>
              <w:t>注</w:t>
            </w:r>
            <w:r>
              <w:rPr>
                <w:rFonts w:ascii="宋体" w:hAnsi="宋体" w:hint="eastAsia"/>
                <w:sz w:val="18"/>
                <w:szCs w:val="18"/>
              </w:rPr>
              <w:t>：收费标准可由协会根据市场情况进行调整。</w:t>
            </w:r>
          </w:p>
        </w:tc>
      </w:tr>
    </w:tbl>
    <w:p w:rsidR="00D229E5" w:rsidRDefault="00793A6D">
      <w:pPr>
        <w:spacing w:line="360" w:lineRule="auto"/>
        <w:ind w:firstLineChars="200" w:firstLine="480"/>
        <w:rPr>
          <w:rFonts w:ascii="宋体" w:eastAsia="宋体" w:hAnsi="宋体"/>
          <w:sz w:val="24"/>
        </w:rPr>
      </w:pPr>
      <w:r>
        <w:rPr>
          <w:rFonts w:ascii="宋体" w:eastAsia="宋体" w:hAnsi="宋体" w:cs="宋体" w:hint="eastAsia"/>
          <w:sz w:val="24"/>
        </w:rPr>
        <w:t>③</w:t>
      </w:r>
      <w:r>
        <w:rPr>
          <w:rFonts w:ascii="宋体" w:eastAsia="宋体" w:hAnsi="宋体" w:hint="eastAsia"/>
          <w:sz w:val="24"/>
        </w:rPr>
        <w:t xml:space="preserve"> 协会开发和维护的“保函通平台”，对系统软件的维护，固定IP及电信带宽租赁、功能增加与系统升级、管理与运营等均需投入大量的人力物力财力，投入较大，根据《民政部、国家工商行政管理局关于社会团体开展经营活动有关问题的通知》（民社发〔1995〕14号）、 《民政部办公厅关于社会团体兴办经济实体有关问题的复函》（民办函〔2002〕21号）等文件，协会向保证人收取平台服务费用于平台的管理与运营，收费标准为保费收入的10%，并通过签订协议约定执行。</w:t>
      </w:r>
    </w:p>
    <w:p w:rsidR="00D229E5" w:rsidRDefault="00793A6D">
      <w:pPr>
        <w:spacing w:line="360" w:lineRule="auto"/>
        <w:ind w:firstLineChars="200" w:firstLine="482"/>
        <w:rPr>
          <w:rFonts w:ascii="宋体" w:eastAsia="宋体" w:hAnsi="宋体"/>
          <w:b/>
          <w:sz w:val="24"/>
        </w:rPr>
      </w:pPr>
      <w:r>
        <w:rPr>
          <w:rFonts w:ascii="宋体" w:eastAsia="宋体" w:hAnsi="宋体" w:hint="eastAsia"/>
          <w:b/>
          <w:sz w:val="24"/>
        </w:rPr>
        <w:t>（6）保函格式</w:t>
      </w:r>
    </w:p>
    <w:p w:rsidR="00D229E5" w:rsidRDefault="00793A6D">
      <w:pPr>
        <w:spacing w:line="360" w:lineRule="auto"/>
        <w:ind w:firstLineChars="200" w:firstLine="480"/>
        <w:rPr>
          <w:rFonts w:ascii="宋体" w:eastAsia="宋体" w:hAnsi="宋体"/>
          <w:sz w:val="24"/>
        </w:rPr>
      </w:pPr>
      <w:r>
        <w:rPr>
          <w:rFonts w:ascii="宋体" w:eastAsia="宋体" w:hAnsi="宋体" w:hint="eastAsia"/>
          <w:sz w:val="24"/>
        </w:rPr>
        <w:t>为了便于保函的规范管理，标准规定了保函由保证人在“保函通平台”上填写，自动生成电子保函。</w:t>
      </w:r>
    </w:p>
    <w:p w:rsidR="00D229E5" w:rsidRDefault="00793A6D">
      <w:pPr>
        <w:spacing w:line="360" w:lineRule="auto"/>
        <w:ind w:firstLineChars="200" w:firstLine="482"/>
        <w:rPr>
          <w:rFonts w:ascii="宋体" w:eastAsia="宋体" w:hAnsi="宋体"/>
          <w:b/>
          <w:sz w:val="24"/>
        </w:rPr>
      </w:pPr>
      <w:r>
        <w:rPr>
          <w:rFonts w:ascii="宋体" w:eastAsia="宋体" w:hAnsi="宋体" w:hint="eastAsia"/>
          <w:b/>
          <w:sz w:val="24"/>
        </w:rPr>
        <w:t>（7）保额管理</w:t>
      </w:r>
    </w:p>
    <w:p w:rsidR="00D229E5" w:rsidRDefault="00793A6D">
      <w:pPr>
        <w:spacing w:line="360" w:lineRule="auto"/>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参照</w:t>
      </w:r>
      <w:r>
        <w:rPr>
          <w:rFonts w:ascii="宋体" w:eastAsia="宋体" w:hAnsi="宋体" w:cs="宋体" w:hint="eastAsia"/>
          <w:sz w:val="24"/>
        </w:rPr>
        <w:t>《融资担保公司监督管理条例》</w:t>
      </w:r>
      <w:r>
        <w:rPr>
          <w:rFonts w:ascii="宋体" w:eastAsia="宋体" w:hAnsi="宋体" w:cs="宋体" w:hint="eastAsia"/>
          <w:sz w:val="24"/>
          <w:shd w:val="clear" w:color="auto" w:fill="FFFFFF"/>
        </w:rPr>
        <w:t>中第十五、十六条的要求，对</w:t>
      </w:r>
      <w:r w:rsidR="004F4BD9">
        <w:rPr>
          <w:rFonts w:ascii="宋体" w:eastAsia="宋体" w:hAnsi="宋体" w:cs="宋体" w:hint="eastAsia"/>
          <w:sz w:val="24"/>
          <w:shd w:val="clear" w:color="auto" w:fill="FFFFFF"/>
        </w:rPr>
        <w:t>保证人提供的保额作出</w:t>
      </w:r>
      <w:r>
        <w:rPr>
          <w:rFonts w:ascii="宋体" w:eastAsia="宋体" w:hAnsi="宋体" w:cs="宋体" w:hint="eastAsia"/>
          <w:sz w:val="24"/>
          <w:shd w:val="clear" w:color="auto" w:fill="FFFFFF"/>
        </w:rPr>
        <w:t>如下规定：</w:t>
      </w:r>
    </w:p>
    <w:p w:rsidR="00D229E5" w:rsidRDefault="00793A6D" w:rsidP="004F4BD9">
      <w:pPr>
        <w:numPr>
          <w:ilvl w:val="0"/>
          <w:numId w:val="3"/>
        </w:numPr>
        <w:tabs>
          <w:tab w:val="left" w:pos="709"/>
          <w:tab w:val="left" w:pos="851"/>
        </w:tabs>
        <w:spacing w:line="360" w:lineRule="auto"/>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单笔担保金额不应超过保证人净资产的10%。</w:t>
      </w:r>
    </w:p>
    <w:p w:rsidR="00D229E5" w:rsidRDefault="00793A6D" w:rsidP="004F4BD9">
      <w:pPr>
        <w:numPr>
          <w:ilvl w:val="0"/>
          <w:numId w:val="3"/>
        </w:numPr>
        <w:tabs>
          <w:tab w:val="left" w:pos="709"/>
          <w:tab w:val="left" w:pos="851"/>
        </w:tabs>
        <w:spacing w:line="360" w:lineRule="auto"/>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保证人的担保责任余额不应超过净资产的10倍；</w:t>
      </w:r>
    </w:p>
    <w:p w:rsidR="00D229E5" w:rsidRDefault="00793A6D" w:rsidP="004F4BD9">
      <w:pPr>
        <w:numPr>
          <w:ilvl w:val="0"/>
          <w:numId w:val="3"/>
        </w:numPr>
        <w:tabs>
          <w:tab w:val="left" w:pos="709"/>
          <w:tab w:val="left" w:pos="851"/>
        </w:tabs>
        <w:spacing w:line="360" w:lineRule="auto"/>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专业工程担保公司对同一被担保人的担保责任余额不应超过公司净资产的10%；</w:t>
      </w:r>
    </w:p>
    <w:p w:rsidR="00D229E5" w:rsidRDefault="00793A6D" w:rsidP="004F4BD9">
      <w:pPr>
        <w:numPr>
          <w:ilvl w:val="0"/>
          <w:numId w:val="3"/>
        </w:numPr>
        <w:tabs>
          <w:tab w:val="left" w:pos="709"/>
          <w:tab w:val="left" w:pos="851"/>
        </w:tabs>
        <w:spacing w:line="360" w:lineRule="auto"/>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专业工程担保公司对同一被担保人及其关联方的担保责任余额不应超过公司净资产的15%。</w:t>
      </w:r>
    </w:p>
    <w:p w:rsidR="004F4BD9" w:rsidRDefault="004F4BD9" w:rsidP="004F4BD9">
      <w:pPr>
        <w:spacing w:line="360" w:lineRule="auto"/>
        <w:ind w:left="480"/>
        <w:rPr>
          <w:rFonts w:ascii="宋体" w:eastAsia="宋体" w:hAnsi="宋体" w:cs="宋体"/>
          <w:sz w:val="24"/>
          <w:shd w:val="clear" w:color="auto" w:fill="FFFFFF"/>
        </w:rPr>
      </w:pPr>
      <w:r>
        <w:rPr>
          <w:rFonts w:ascii="宋体" w:eastAsia="宋体" w:hAnsi="宋体" w:cs="宋体" w:hint="eastAsia"/>
          <w:sz w:val="24"/>
          <w:shd w:val="clear" w:color="auto" w:fill="FFFFFF"/>
        </w:rPr>
        <w:t>对不符合上述规定的保证人，可以采用联保方式为申请人担保。</w:t>
      </w:r>
    </w:p>
    <w:p w:rsidR="00D229E5" w:rsidRDefault="00793A6D">
      <w:pPr>
        <w:spacing w:line="360" w:lineRule="auto"/>
        <w:ind w:firstLineChars="200" w:firstLine="482"/>
        <w:rPr>
          <w:rFonts w:ascii="宋体" w:eastAsia="宋体" w:hAnsi="宋体"/>
          <w:b/>
          <w:sz w:val="24"/>
        </w:rPr>
      </w:pPr>
      <w:r>
        <w:rPr>
          <w:rFonts w:ascii="宋体" w:eastAsia="宋体" w:hAnsi="宋体" w:hint="eastAsia"/>
          <w:b/>
          <w:sz w:val="24"/>
        </w:rPr>
        <w:t>（8）保函索赔</w:t>
      </w:r>
    </w:p>
    <w:p w:rsidR="00D229E5" w:rsidRPr="004F4BD9" w:rsidRDefault="00793A6D" w:rsidP="004F4BD9">
      <w:pPr>
        <w:numPr>
          <w:ilvl w:val="0"/>
          <w:numId w:val="4"/>
        </w:numPr>
        <w:tabs>
          <w:tab w:val="left" w:pos="709"/>
        </w:tabs>
        <w:spacing w:line="360" w:lineRule="auto"/>
        <w:rPr>
          <w:rFonts w:ascii="宋体" w:eastAsia="宋体" w:hAnsi="宋体" w:cs="宋体"/>
          <w:sz w:val="24"/>
          <w:shd w:val="clear" w:color="auto" w:fill="FFFFFF"/>
        </w:rPr>
      </w:pPr>
      <w:r w:rsidRPr="004F4BD9">
        <w:rPr>
          <w:rFonts w:ascii="宋体" w:eastAsia="宋体" w:hAnsi="宋体" w:cs="宋体" w:hint="eastAsia"/>
          <w:sz w:val="24"/>
          <w:shd w:val="clear" w:color="auto" w:fill="FFFFFF"/>
        </w:rPr>
        <w:t>对农民工工资保函的索赔，根据《关于全面治理拖欠农民工工资问题的</w:t>
      </w:r>
      <w:r w:rsidRPr="004F4BD9">
        <w:rPr>
          <w:rFonts w:ascii="宋体" w:eastAsia="宋体" w:hAnsi="宋体" w:cs="宋体" w:hint="eastAsia"/>
          <w:sz w:val="24"/>
          <w:shd w:val="clear" w:color="auto" w:fill="FFFFFF"/>
        </w:rPr>
        <w:lastRenderedPageBreak/>
        <w:t>意见》（国办发〔2016〕1号)、《建设领域农名工工资支付管理暂行办法》劳社部发[2004]22号、《劳动保障监察条例》、《见索即付保函统一规则》（URDG758）等文件的要求，针对拖欠农民工工资的，保证人要做到见索即付。</w:t>
      </w:r>
    </w:p>
    <w:p w:rsidR="00D229E5" w:rsidRDefault="00793A6D" w:rsidP="004F4BD9">
      <w:pPr>
        <w:numPr>
          <w:ilvl w:val="0"/>
          <w:numId w:val="4"/>
        </w:numPr>
        <w:tabs>
          <w:tab w:val="left" w:pos="709"/>
        </w:tabs>
        <w:spacing w:line="360" w:lineRule="auto"/>
        <w:rPr>
          <w:rFonts w:ascii="宋体" w:eastAsia="宋体" w:hAnsi="宋体" w:cs="宋体"/>
          <w:sz w:val="24"/>
          <w:shd w:val="clear" w:color="auto" w:fill="FFFFFF"/>
        </w:rPr>
      </w:pPr>
      <w:r>
        <w:rPr>
          <w:rFonts w:ascii="宋体" w:eastAsia="宋体" w:hAnsi="宋体" w:cs="宋体" w:hint="eastAsia"/>
          <w:sz w:val="24"/>
          <w:shd w:val="clear" w:color="auto" w:fill="FFFFFF"/>
        </w:rPr>
        <w:t>为保护被保证人的合法权益，保证被保证人在提交相关证明后索赔程序的顺利进行，</w:t>
      </w:r>
      <w:r w:rsidRPr="004F4BD9">
        <w:rPr>
          <w:rFonts w:ascii="宋体" w:eastAsia="宋体" w:hAnsi="宋体" w:cs="宋体" w:hint="eastAsia"/>
          <w:sz w:val="24"/>
          <w:shd w:val="clear" w:color="auto" w:fill="FFFFFF"/>
        </w:rPr>
        <w:t>参照《关于开展建设工程保证保险有关工作的通知》粤建规范（2018）2号</w:t>
      </w:r>
      <w:r>
        <w:rPr>
          <w:rFonts w:ascii="宋体" w:eastAsia="宋体" w:hAnsi="宋体" w:cs="宋体" w:hint="eastAsia"/>
          <w:sz w:val="24"/>
          <w:shd w:val="clear" w:color="auto" w:fill="FFFFFF"/>
        </w:rPr>
        <w:t>的规定，根据我市实际情况，对投标保函、履约保函、工程款支付保函和工程质量保函制定</w:t>
      </w:r>
      <w:r w:rsidR="004F4BD9">
        <w:rPr>
          <w:rFonts w:ascii="宋体" w:eastAsia="宋体" w:hAnsi="宋体" w:cs="宋体" w:hint="eastAsia"/>
          <w:sz w:val="24"/>
          <w:shd w:val="clear" w:color="auto" w:fill="FFFFFF"/>
        </w:rPr>
        <w:t>了</w:t>
      </w:r>
      <w:r>
        <w:rPr>
          <w:rFonts w:ascii="宋体" w:eastAsia="宋体" w:hAnsi="宋体" w:cs="宋体" w:hint="eastAsia"/>
          <w:sz w:val="24"/>
          <w:shd w:val="clear" w:color="auto" w:fill="FFFFFF"/>
        </w:rPr>
        <w:t>保函索赔规定。</w:t>
      </w:r>
    </w:p>
    <w:p w:rsidR="00D229E5" w:rsidRPr="004B3D8D" w:rsidRDefault="004F4BD9" w:rsidP="004F4BD9">
      <w:pPr>
        <w:numPr>
          <w:ilvl w:val="0"/>
          <w:numId w:val="4"/>
        </w:numPr>
        <w:tabs>
          <w:tab w:val="left" w:pos="709"/>
        </w:tabs>
        <w:spacing w:line="360" w:lineRule="auto"/>
        <w:ind w:firstLineChars="200" w:firstLine="480"/>
        <w:rPr>
          <w:rFonts w:ascii="宋体" w:eastAsia="宋体" w:hAnsi="宋体" w:cs="宋体"/>
          <w:sz w:val="24"/>
          <w:shd w:val="clear" w:color="auto" w:fill="FFFFFF"/>
        </w:rPr>
      </w:pPr>
      <w:r w:rsidRPr="004B3D8D">
        <w:rPr>
          <w:rFonts w:ascii="宋体" w:eastAsia="宋体" w:hAnsi="宋体" w:cs="宋体" w:hint="eastAsia"/>
          <w:sz w:val="24"/>
          <w:shd w:val="clear" w:color="auto" w:fill="FFFFFF"/>
        </w:rPr>
        <w:t>考虑到目前保证人支付款项的实际情况，规定了</w:t>
      </w:r>
      <w:r w:rsidR="00793A6D" w:rsidRPr="004B3D8D">
        <w:rPr>
          <w:rFonts w:ascii="宋体" w:eastAsia="宋体" w:hAnsi="宋体" w:cs="宋体" w:hint="eastAsia"/>
          <w:sz w:val="24"/>
          <w:shd w:val="clear" w:color="auto" w:fill="FFFFFF"/>
        </w:rPr>
        <w:t>赔付金额在50万元以内的，在收到全部索赔资料后5个工作日内支付；赔付金额在50万元（含）以上，在收到全部索赔资料后7个工作日内支付。</w:t>
      </w:r>
    </w:p>
    <w:p w:rsidR="004F4BD9" w:rsidRPr="004B3D8D" w:rsidRDefault="004F4BD9" w:rsidP="004F4BD9">
      <w:pPr>
        <w:numPr>
          <w:ilvl w:val="0"/>
          <w:numId w:val="4"/>
        </w:numPr>
        <w:tabs>
          <w:tab w:val="left" w:pos="709"/>
        </w:tabs>
        <w:spacing w:line="360" w:lineRule="auto"/>
        <w:ind w:firstLineChars="200" w:firstLine="480"/>
        <w:rPr>
          <w:rFonts w:ascii="宋体" w:eastAsia="宋体" w:hAnsi="宋体" w:cs="宋体"/>
          <w:sz w:val="24"/>
          <w:shd w:val="clear" w:color="auto" w:fill="FFFFFF"/>
        </w:rPr>
      </w:pPr>
      <w:r w:rsidRPr="004B3D8D">
        <w:rPr>
          <w:rFonts w:ascii="宋体" w:eastAsia="宋体" w:hAnsi="宋体" w:cs="宋体" w:hint="eastAsia"/>
          <w:sz w:val="24"/>
          <w:shd w:val="clear" w:color="auto" w:fill="FFFFFF"/>
        </w:rPr>
        <w:t>针对重大违约索赔事件的损失金额</w:t>
      </w:r>
      <w:r w:rsidR="004B3D8D" w:rsidRPr="004B3D8D">
        <w:rPr>
          <w:rFonts w:ascii="宋体" w:eastAsia="宋体" w:hAnsi="宋体" w:cs="宋体" w:hint="eastAsia"/>
          <w:sz w:val="24"/>
          <w:shd w:val="clear" w:color="auto" w:fill="FFFFFF"/>
        </w:rPr>
        <w:t>确定时间较长的情况，为了保证受益人权益，规定了保证人可</w:t>
      </w:r>
      <w:r w:rsidR="005E54FB" w:rsidRPr="005E54FB">
        <w:rPr>
          <w:rFonts w:ascii="宋体" w:eastAsia="宋体" w:hAnsi="宋体" w:cs="宋体" w:hint="eastAsia"/>
          <w:sz w:val="24"/>
          <w:shd w:val="clear" w:color="auto" w:fill="FFFFFF"/>
        </w:rPr>
        <w:t>根据受益人申请或相关部门要求</w:t>
      </w:r>
      <w:r w:rsidR="005E54FB">
        <w:rPr>
          <w:rFonts w:ascii="宋体" w:eastAsia="宋体" w:hAnsi="宋体" w:cs="宋体" w:hint="eastAsia"/>
          <w:sz w:val="24"/>
          <w:shd w:val="clear" w:color="auto" w:fill="FFFFFF"/>
        </w:rPr>
        <w:t>，</w:t>
      </w:r>
      <w:r w:rsidR="004B3D8D" w:rsidRPr="004B3D8D">
        <w:rPr>
          <w:rFonts w:ascii="宋体" w:eastAsia="宋体" w:hAnsi="宋体" w:cs="宋体" w:hint="eastAsia"/>
          <w:sz w:val="24"/>
          <w:shd w:val="clear" w:color="auto" w:fill="FFFFFF"/>
        </w:rPr>
        <w:t>支付一定数量的预付赔款，最高金额为估损金额的50%。</w:t>
      </w:r>
    </w:p>
    <w:p w:rsidR="00D229E5" w:rsidRDefault="00793A6D">
      <w:pPr>
        <w:spacing w:line="360" w:lineRule="auto"/>
        <w:ind w:firstLineChars="200" w:firstLine="482"/>
        <w:rPr>
          <w:rFonts w:ascii="宋体" w:eastAsia="宋体" w:hAnsi="宋体"/>
          <w:b/>
          <w:sz w:val="24"/>
        </w:rPr>
      </w:pPr>
      <w:r>
        <w:rPr>
          <w:rFonts w:ascii="宋体" w:eastAsia="宋体" w:hAnsi="宋体" w:hint="eastAsia"/>
          <w:b/>
          <w:sz w:val="24"/>
        </w:rPr>
        <w:t>（9）保证人行为规范</w:t>
      </w:r>
    </w:p>
    <w:p w:rsidR="00D229E5" w:rsidRDefault="00793A6D">
      <w:pPr>
        <w:spacing w:line="360" w:lineRule="auto"/>
        <w:ind w:firstLineChars="200" w:firstLine="480"/>
        <w:rPr>
          <w:rFonts w:ascii="宋体" w:eastAsia="宋体" w:hAnsi="宋体"/>
          <w:sz w:val="24"/>
        </w:rPr>
      </w:pPr>
      <w:r>
        <w:rPr>
          <w:rFonts w:ascii="宋体" w:eastAsia="宋体" w:hAnsi="宋体" w:hint="eastAsia"/>
          <w:sz w:val="24"/>
        </w:rPr>
        <w:t>参照《关于印发&lt;关于在建设工程项目中进一步推行工程担保制度的意见&gt;的通知》（建市〔2006〕326号）文件要求，为了使工程担保市场规范有序，标准中规定了保证人及其从业人员在从事工程担保业务时不得存在的不当行为。</w:t>
      </w:r>
    </w:p>
    <w:p w:rsidR="00D229E5" w:rsidRDefault="00793A6D">
      <w:pPr>
        <w:spacing w:line="360" w:lineRule="auto"/>
        <w:ind w:firstLineChars="200" w:firstLine="482"/>
        <w:rPr>
          <w:rFonts w:ascii="宋体" w:eastAsia="宋体" w:hAnsi="宋体"/>
          <w:b/>
          <w:sz w:val="24"/>
        </w:rPr>
      </w:pPr>
      <w:r>
        <w:rPr>
          <w:rFonts w:ascii="宋体" w:eastAsia="宋体" w:hAnsi="宋体" w:hint="eastAsia"/>
          <w:b/>
          <w:sz w:val="24"/>
        </w:rPr>
        <w:t>（10）监督管理</w:t>
      </w:r>
    </w:p>
    <w:p w:rsidR="00D229E5" w:rsidRDefault="00793A6D">
      <w:pPr>
        <w:spacing w:line="360" w:lineRule="auto"/>
        <w:ind w:firstLineChars="200" w:firstLine="480"/>
        <w:rPr>
          <w:rFonts w:ascii="宋体" w:eastAsia="宋体" w:hAnsi="宋体"/>
          <w:sz w:val="24"/>
        </w:rPr>
      </w:pPr>
      <w:r>
        <w:rPr>
          <w:rFonts w:ascii="宋体" w:eastAsia="宋体" w:hAnsi="宋体" w:hint="eastAsia"/>
          <w:sz w:val="24"/>
        </w:rPr>
        <w:t>监督管理由协会负责实施。标准规定了监管的内容、监督结果的报告及监督结果运用等。监督内容以本标准的要求为依据，根据国家对加强信用管理的要求，对监督发现不合格的保证人计入信用系统，并对其进行限制开展业务等处理，目的是使我市工程担保市场更加规范。</w:t>
      </w:r>
    </w:p>
    <w:p w:rsidR="00D229E5" w:rsidRDefault="00793A6D">
      <w:pPr>
        <w:spacing w:line="360" w:lineRule="auto"/>
        <w:ind w:firstLineChars="200" w:firstLine="482"/>
        <w:rPr>
          <w:rFonts w:ascii="宋体" w:eastAsia="宋体" w:hAnsi="宋体"/>
          <w:b/>
          <w:sz w:val="24"/>
        </w:rPr>
      </w:pPr>
      <w:r>
        <w:rPr>
          <w:rFonts w:ascii="宋体" w:eastAsia="宋体" w:hAnsi="宋体" w:hint="eastAsia"/>
          <w:b/>
          <w:sz w:val="24"/>
        </w:rPr>
        <w:t>（11）投诉处置</w:t>
      </w:r>
    </w:p>
    <w:p w:rsidR="00D229E5" w:rsidRPr="009742F8" w:rsidRDefault="00793A6D" w:rsidP="009742F8">
      <w:pPr>
        <w:spacing w:line="360" w:lineRule="auto"/>
        <w:ind w:firstLineChars="200" w:firstLine="480"/>
        <w:rPr>
          <w:rFonts w:ascii="宋体" w:eastAsia="宋体" w:hAnsi="宋体"/>
          <w:sz w:val="24"/>
        </w:rPr>
      </w:pPr>
      <w:r>
        <w:rPr>
          <w:rFonts w:ascii="宋体" w:eastAsia="宋体" w:hAnsi="宋体" w:hint="eastAsia"/>
          <w:sz w:val="24"/>
        </w:rPr>
        <w:t>佛山市工程担保争议调解工作室负责工程担保业务的投诉受理，争议调解室指定专人处理投诉，在接到投诉5个工作日内将处理结果告知投诉人。如果投诉人对处理结果不满意，可再次向争议调解室反映。争议调解室将成立专门工作小组，对投诉事实进行再次调查确认，并形成最终结论。</w:t>
      </w:r>
    </w:p>
    <w:p w:rsidR="00D229E5" w:rsidRPr="009742F8" w:rsidRDefault="00793A6D" w:rsidP="009742F8">
      <w:pPr>
        <w:spacing w:line="360" w:lineRule="auto"/>
        <w:ind w:firstLineChars="200" w:firstLine="482"/>
        <w:outlineLvl w:val="0"/>
        <w:rPr>
          <w:rFonts w:ascii="宋体" w:eastAsia="宋体" w:hAnsi="宋体"/>
          <w:b/>
          <w:sz w:val="24"/>
        </w:rPr>
      </w:pPr>
      <w:r w:rsidRPr="009742F8">
        <w:rPr>
          <w:rFonts w:ascii="宋体" w:eastAsia="宋体" w:hAnsi="宋体" w:hint="eastAsia"/>
          <w:b/>
          <w:sz w:val="24"/>
        </w:rPr>
        <w:t>三、 预期经济效益</w:t>
      </w:r>
    </w:p>
    <w:p w:rsidR="00D229E5" w:rsidRPr="009742F8" w:rsidRDefault="00793A6D" w:rsidP="009742F8">
      <w:pPr>
        <w:spacing w:line="360" w:lineRule="auto"/>
        <w:ind w:firstLineChars="200" w:firstLine="480"/>
        <w:rPr>
          <w:rFonts w:ascii="宋体" w:eastAsia="宋体" w:hAnsi="宋体" w:cs="宋体"/>
          <w:kern w:val="0"/>
          <w:sz w:val="24"/>
        </w:rPr>
      </w:pPr>
      <w:r w:rsidRPr="009742F8">
        <w:rPr>
          <w:rFonts w:ascii="宋体" w:eastAsia="宋体" w:hAnsi="宋体" w:cs="宋体" w:hint="eastAsia"/>
          <w:kern w:val="0"/>
          <w:sz w:val="24"/>
        </w:rPr>
        <w:t>本标准的发布实施，将对我市工程担保业务的管理有着较强的指导作用，有</w:t>
      </w:r>
      <w:r w:rsidRPr="009742F8">
        <w:rPr>
          <w:rFonts w:ascii="宋体" w:eastAsia="宋体" w:hAnsi="宋体" w:cs="宋体" w:hint="eastAsia"/>
          <w:kern w:val="0"/>
          <w:sz w:val="24"/>
        </w:rPr>
        <w:lastRenderedPageBreak/>
        <w:t>利于在本市从事工程担保业务的保证人和其从业人员更加规范地开展业务，对我市的工程担保市场健康有序发展起到积极的推动作用，同时对推动该业务国家标准和行业标准的制定提供了技术支持。</w:t>
      </w:r>
    </w:p>
    <w:p w:rsidR="00D229E5" w:rsidRPr="009742F8" w:rsidRDefault="00793A6D" w:rsidP="009742F8">
      <w:pPr>
        <w:spacing w:line="360" w:lineRule="auto"/>
        <w:ind w:firstLineChars="200" w:firstLine="482"/>
        <w:outlineLvl w:val="0"/>
        <w:rPr>
          <w:rFonts w:ascii="宋体" w:eastAsia="宋体" w:hAnsi="宋体"/>
          <w:b/>
          <w:sz w:val="24"/>
        </w:rPr>
      </w:pPr>
      <w:r w:rsidRPr="009742F8">
        <w:rPr>
          <w:rFonts w:ascii="宋体" w:eastAsia="宋体" w:hAnsi="宋体" w:hint="eastAsia"/>
          <w:b/>
          <w:sz w:val="24"/>
        </w:rPr>
        <w:t>四、</w:t>
      </w:r>
      <w:r w:rsidRPr="009742F8">
        <w:rPr>
          <w:rFonts w:ascii="宋体" w:eastAsia="宋体" w:hAnsi="宋体"/>
          <w:b/>
          <w:sz w:val="24"/>
        </w:rPr>
        <w:t>采用国际标准和国外先进标准情况</w:t>
      </w:r>
    </w:p>
    <w:p w:rsidR="00D229E5" w:rsidRDefault="00793A6D">
      <w:pPr>
        <w:spacing w:line="360" w:lineRule="auto"/>
        <w:ind w:firstLineChars="200" w:firstLine="480"/>
        <w:rPr>
          <w:rFonts w:ascii="宋体" w:eastAsia="宋体" w:hAnsi="宋体"/>
          <w:b/>
          <w:sz w:val="24"/>
        </w:rPr>
      </w:pPr>
      <w:r>
        <w:rPr>
          <w:rFonts w:ascii="宋体" w:eastAsia="宋体" w:hAnsi="宋体" w:cs="宋体"/>
          <w:kern w:val="0"/>
          <w:sz w:val="24"/>
        </w:rPr>
        <w:t>国际标准和国外先进标准</w:t>
      </w:r>
      <w:r>
        <w:rPr>
          <w:rFonts w:ascii="宋体" w:eastAsia="宋体" w:hAnsi="宋体" w:cs="宋体" w:hint="eastAsia"/>
          <w:kern w:val="0"/>
          <w:sz w:val="24"/>
        </w:rPr>
        <w:t>中关于工程担保管理的标准极少，因此本标准未</w:t>
      </w:r>
      <w:r>
        <w:rPr>
          <w:rFonts w:ascii="宋体" w:eastAsia="宋体" w:hAnsi="宋体" w:cs="宋体"/>
          <w:kern w:val="0"/>
          <w:sz w:val="24"/>
        </w:rPr>
        <w:t>采标</w:t>
      </w:r>
      <w:r>
        <w:rPr>
          <w:rFonts w:ascii="宋体" w:eastAsia="宋体" w:hAnsi="宋体" w:cs="宋体" w:hint="eastAsia"/>
          <w:kern w:val="0"/>
          <w:sz w:val="24"/>
        </w:rPr>
        <w:t>。</w:t>
      </w:r>
    </w:p>
    <w:p w:rsidR="00D229E5" w:rsidRDefault="00793A6D" w:rsidP="009742F8">
      <w:pPr>
        <w:spacing w:line="360" w:lineRule="auto"/>
        <w:ind w:firstLineChars="200" w:firstLine="482"/>
        <w:outlineLvl w:val="0"/>
        <w:rPr>
          <w:rFonts w:ascii="宋体" w:eastAsia="宋体" w:hAnsi="宋体"/>
          <w:b/>
          <w:sz w:val="24"/>
        </w:rPr>
      </w:pPr>
      <w:r>
        <w:rPr>
          <w:rFonts w:ascii="宋体" w:eastAsia="宋体" w:hAnsi="宋体" w:hint="eastAsia"/>
          <w:b/>
          <w:sz w:val="24"/>
        </w:rPr>
        <w:t>五、</w:t>
      </w:r>
      <w:r>
        <w:rPr>
          <w:rFonts w:ascii="宋体" w:eastAsia="宋体" w:hAnsi="宋体"/>
          <w:b/>
          <w:sz w:val="24"/>
        </w:rPr>
        <w:t>与我国有关现行法律、法规和其他强制性标准的关系</w:t>
      </w:r>
    </w:p>
    <w:p w:rsidR="00D229E5" w:rsidRDefault="00793A6D">
      <w:pPr>
        <w:spacing w:line="360" w:lineRule="auto"/>
        <w:ind w:firstLineChars="200" w:firstLine="480"/>
        <w:rPr>
          <w:rFonts w:ascii="宋体" w:eastAsia="宋体" w:hAnsi="宋体"/>
          <w:sz w:val="24"/>
        </w:rPr>
      </w:pPr>
      <w:r>
        <w:rPr>
          <w:rFonts w:ascii="宋体" w:eastAsia="宋体" w:hAnsi="宋体"/>
          <w:sz w:val="24"/>
        </w:rPr>
        <w:t>本标准符合我国现行《中华人民共和国标准化法》</w:t>
      </w:r>
      <w:r>
        <w:rPr>
          <w:rFonts w:ascii="宋体" w:eastAsia="宋体" w:hAnsi="宋体" w:hint="eastAsia"/>
          <w:sz w:val="24"/>
        </w:rPr>
        <w:t>、</w:t>
      </w:r>
      <w:r>
        <w:rPr>
          <w:rFonts w:ascii="宋体" w:eastAsia="宋体" w:hAnsi="宋体"/>
          <w:sz w:val="24"/>
        </w:rPr>
        <w:t>《中华人民共和国</w:t>
      </w:r>
      <w:r>
        <w:rPr>
          <w:rFonts w:ascii="宋体" w:eastAsia="宋体" w:hAnsi="宋体" w:hint="eastAsia"/>
          <w:sz w:val="24"/>
        </w:rPr>
        <w:t>担保</w:t>
      </w:r>
      <w:r>
        <w:rPr>
          <w:rFonts w:ascii="宋体" w:eastAsia="宋体" w:hAnsi="宋体"/>
          <w:sz w:val="24"/>
        </w:rPr>
        <w:t>法》</w:t>
      </w:r>
      <w:r>
        <w:rPr>
          <w:rFonts w:ascii="宋体" w:eastAsia="宋体" w:hAnsi="宋体" w:hint="eastAsia"/>
          <w:sz w:val="24"/>
        </w:rPr>
        <w:t>、</w:t>
      </w:r>
      <w:r>
        <w:rPr>
          <w:rFonts w:ascii="宋体" w:eastAsia="宋体" w:hAnsi="宋体"/>
          <w:sz w:val="24"/>
        </w:rPr>
        <w:t>《中华人民共和国</w:t>
      </w:r>
      <w:r>
        <w:rPr>
          <w:rFonts w:ascii="宋体" w:eastAsia="宋体" w:hAnsi="宋体" w:hint="eastAsia"/>
          <w:sz w:val="24"/>
        </w:rPr>
        <w:t>合同法</w:t>
      </w:r>
      <w:r>
        <w:rPr>
          <w:rFonts w:ascii="宋体" w:eastAsia="宋体" w:hAnsi="宋体"/>
          <w:sz w:val="24"/>
        </w:rPr>
        <w:t>》</w:t>
      </w:r>
      <w:r>
        <w:rPr>
          <w:rFonts w:ascii="宋体" w:eastAsia="宋体" w:hAnsi="宋体" w:hint="eastAsia"/>
          <w:sz w:val="24"/>
        </w:rPr>
        <w:t>、《中华人民共和国民事诉讼法》</w:t>
      </w:r>
      <w:r>
        <w:rPr>
          <w:rFonts w:ascii="宋体" w:eastAsia="宋体" w:hAnsi="宋体"/>
          <w:sz w:val="24"/>
        </w:rPr>
        <w:t>等法律法规要求，与现行法律法规无冲突和违背情况。</w:t>
      </w:r>
      <w:r>
        <w:rPr>
          <w:rFonts w:ascii="宋体" w:eastAsia="宋体" w:hAnsi="宋体" w:hint="eastAsia"/>
          <w:sz w:val="24"/>
        </w:rPr>
        <w:t>与现行的工程担保领域的法律、法规和规章一致/不冲突。写出几个前面的参考文件。</w:t>
      </w:r>
    </w:p>
    <w:p w:rsidR="00D229E5" w:rsidRDefault="00793A6D">
      <w:pPr>
        <w:spacing w:line="360" w:lineRule="auto"/>
        <w:ind w:firstLineChars="200" w:firstLine="480"/>
        <w:rPr>
          <w:rFonts w:ascii="宋体" w:eastAsia="宋体" w:hAnsi="宋体"/>
          <w:sz w:val="24"/>
        </w:rPr>
      </w:pPr>
      <w:r>
        <w:rPr>
          <w:rFonts w:ascii="宋体" w:eastAsia="宋体" w:hAnsi="宋体" w:hint="eastAsia"/>
          <w:sz w:val="24"/>
        </w:rPr>
        <w:t>目前相同领域无国家标准、行业标准、地方标准和团体标准。</w:t>
      </w:r>
    </w:p>
    <w:p w:rsidR="00D229E5" w:rsidRDefault="00793A6D" w:rsidP="009742F8">
      <w:pPr>
        <w:spacing w:line="360" w:lineRule="auto"/>
        <w:ind w:firstLineChars="200" w:firstLine="482"/>
        <w:outlineLvl w:val="0"/>
        <w:rPr>
          <w:rFonts w:ascii="宋体" w:eastAsia="宋体" w:hAnsi="宋体"/>
          <w:b/>
          <w:sz w:val="24"/>
        </w:rPr>
      </w:pPr>
      <w:r>
        <w:rPr>
          <w:rFonts w:ascii="宋体" w:eastAsia="宋体" w:hAnsi="宋体" w:hint="eastAsia"/>
          <w:b/>
          <w:sz w:val="24"/>
        </w:rPr>
        <w:t xml:space="preserve">六、 </w:t>
      </w:r>
      <w:r>
        <w:rPr>
          <w:rFonts w:ascii="宋体" w:eastAsia="宋体" w:hAnsi="宋体"/>
          <w:b/>
          <w:sz w:val="24"/>
        </w:rPr>
        <w:t>重大意见分歧的处理结果和依据</w:t>
      </w:r>
    </w:p>
    <w:p w:rsidR="00D229E5" w:rsidRDefault="00793A6D">
      <w:pPr>
        <w:spacing w:line="360" w:lineRule="auto"/>
        <w:ind w:firstLineChars="200" w:firstLine="480"/>
        <w:rPr>
          <w:rFonts w:ascii="宋体" w:eastAsia="宋体" w:hAnsi="宋体"/>
          <w:b/>
          <w:sz w:val="24"/>
        </w:rPr>
      </w:pPr>
      <w:r>
        <w:rPr>
          <w:rFonts w:ascii="宋体" w:eastAsia="宋体" w:hAnsi="宋体"/>
          <w:sz w:val="24"/>
        </w:rPr>
        <w:t>本标准的制定编写工作中未产生重大意见分歧。</w:t>
      </w:r>
    </w:p>
    <w:p w:rsidR="00D229E5" w:rsidRDefault="00793A6D">
      <w:pPr>
        <w:spacing w:line="360" w:lineRule="auto"/>
        <w:ind w:firstLineChars="200" w:firstLine="482"/>
        <w:outlineLvl w:val="0"/>
        <w:rPr>
          <w:rFonts w:ascii="宋体" w:eastAsia="宋体" w:hAnsi="宋体"/>
          <w:b/>
          <w:sz w:val="24"/>
        </w:rPr>
      </w:pPr>
      <w:r>
        <w:rPr>
          <w:rFonts w:ascii="宋体" w:eastAsia="宋体" w:hAnsi="宋体" w:hint="eastAsia"/>
          <w:b/>
          <w:sz w:val="24"/>
        </w:rPr>
        <w:t>七、</w:t>
      </w:r>
      <w:r w:rsidRPr="009742F8">
        <w:rPr>
          <w:rFonts w:ascii="宋体" w:eastAsia="宋体" w:hAnsi="宋体" w:hint="eastAsia"/>
          <w:b/>
          <w:sz w:val="24"/>
        </w:rPr>
        <w:t>作为强制性标准或推荐性标准的建议</w:t>
      </w:r>
    </w:p>
    <w:p w:rsidR="00D229E5" w:rsidRDefault="00793A6D">
      <w:pPr>
        <w:widowControl/>
        <w:spacing w:line="360" w:lineRule="auto"/>
        <w:ind w:firstLineChars="200" w:firstLine="480"/>
        <w:rPr>
          <w:rFonts w:ascii="宋体" w:eastAsia="宋体" w:hAnsi="宋体"/>
          <w:sz w:val="24"/>
        </w:rPr>
      </w:pPr>
      <w:r>
        <w:rPr>
          <w:rFonts w:ascii="宋体" w:eastAsia="宋体" w:hAnsi="宋体"/>
          <w:sz w:val="24"/>
        </w:rPr>
        <w:t>本标准建议以推荐性</w:t>
      </w:r>
      <w:r>
        <w:rPr>
          <w:rFonts w:ascii="宋体" w:eastAsia="宋体" w:hAnsi="宋体" w:hint="eastAsia"/>
          <w:sz w:val="24"/>
        </w:rPr>
        <w:t>团体</w:t>
      </w:r>
      <w:r>
        <w:rPr>
          <w:rFonts w:ascii="宋体" w:eastAsia="宋体" w:hAnsi="宋体"/>
          <w:sz w:val="24"/>
        </w:rPr>
        <w:t>标准的形式发布实施。</w:t>
      </w:r>
    </w:p>
    <w:p w:rsidR="00D229E5" w:rsidRDefault="00793A6D">
      <w:pPr>
        <w:spacing w:line="360" w:lineRule="auto"/>
        <w:ind w:firstLineChars="200" w:firstLine="482"/>
        <w:outlineLvl w:val="0"/>
        <w:rPr>
          <w:rFonts w:ascii="宋体" w:eastAsia="宋体" w:hAnsi="宋体"/>
          <w:b/>
          <w:sz w:val="24"/>
        </w:rPr>
      </w:pPr>
      <w:r>
        <w:rPr>
          <w:rFonts w:ascii="宋体" w:eastAsia="宋体" w:hAnsi="宋体" w:hint="eastAsia"/>
          <w:b/>
          <w:sz w:val="24"/>
        </w:rPr>
        <w:t>八、</w:t>
      </w:r>
      <w:r>
        <w:rPr>
          <w:rFonts w:ascii="宋体" w:eastAsia="宋体" w:hAnsi="宋体"/>
          <w:b/>
          <w:sz w:val="24"/>
        </w:rPr>
        <w:t>贯彻标准的要求</w:t>
      </w:r>
      <w:r>
        <w:rPr>
          <w:rFonts w:ascii="宋体" w:eastAsia="宋体" w:hAnsi="宋体" w:hint="eastAsia"/>
          <w:b/>
          <w:sz w:val="24"/>
        </w:rPr>
        <w:t>和</w:t>
      </w:r>
      <w:r>
        <w:rPr>
          <w:rFonts w:ascii="宋体" w:eastAsia="宋体" w:hAnsi="宋体"/>
          <w:b/>
          <w:sz w:val="24"/>
        </w:rPr>
        <w:t>措施建议</w:t>
      </w:r>
    </w:p>
    <w:p w:rsidR="00D229E5" w:rsidRDefault="00793A6D">
      <w:pPr>
        <w:widowControl/>
        <w:spacing w:line="360" w:lineRule="auto"/>
        <w:ind w:firstLineChars="200" w:firstLine="480"/>
        <w:rPr>
          <w:rFonts w:ascii="宋体" w:eastAsia="宋体" w:hAnsi="宋体"/>
          <w:sz w:val="24"/>
        </w:rPr>
      </w:pPr>
      <w:r>
        <w:rPr>
          <w:rFonts w:ascii="宋体" w:eastAsia="宋体" w:hAnsi="宋体"/>
          <w:sz w:val="24"/>
        </w:rPr>
        <w:t>本标准</w:t>
      </w:r>
      <w:r>
        <w:rPr>
          <w:rFonts w:ascii="宋体" w:eastAsia="宋体" w:hAnsi="宋体" w:hint="eastAsia"/>
          <w:sz w:val="24"/>
        </w:rPr>
        <w:t>发布后，由协会组织对协会会员、在佛山市开展工程担保业务的单位和从业人员进行宣贯，以保证标准的顺利实施</w:t>
      </w:r>
      <w:r>
        <w:rPr>
          <w:rFonts w:ascii="宋体" w:eastAsia="宋体" w:hAnsi="宋体"/>
          <w:sz w:val="24"/>
        </w:rPr>
        <w:t>。</w:t>
      </w:r>
    </w:p>
    <w:p w:rsidR="00D229E5" w:rsidRDefault="00793A6D">
      <w:pPr>
        <w:widowControl/>
        <w:spacing w:line="360" w:lineRule="auto"/>
        <w:ind w:firstLineChars="200" w:firstLine="480"/>
        <w:rPr>
          <w:rFonts w:ascii="宋体" w:eastAsia="宋体" w:hAnsi="宋体"/>
          <w:sz w:val="24"/>
        </w:rPr>
      </w:pPr>
      <w:r>
        <w:rPr>
          <w:rFonts w:ascii="宋体" w:eastAsia="宋体" w:hAnsi="宋体" w:hint="eastAsia"/>
          <w:sz w:val="24"/>
        </w:rPr>
        <w:t>考虑到</w:t>
      </w:r>
      <w:r w:rsidR="004B3D8D">
        <w:rPr>
          <w:rFonts w:ascii="宋体" w:eastAsia="宋体" w:hAnsi="宋体" w:hint="eastAsia"/>
          <w:sz w:val="24"/>
        </w:rPr>
        <w:t>我市</w:t>
      </w:r>
      <w:r>
        <w:rPr>
          <w:rFonts w:ascii="宋体" w:eastAsia="宋体" w:hAnsi="宋体" w:hint="eastAsia"/>
          <w:sz w:val="24"/>
        </w:rPr>
        <w:t>工程担保</w:t>
      </w:r>
      <w:r w:rsidR="004B3D8D">
        <w:rPr>
          <w:rFonts w:ascii="宋体" w:eastAsia="宋体" w:hAnsi="宋体" w:hint="eastAsia"/>
          <w:sz w:val="24"/>
        </w:rPr>
        <w:t>管理</w:t>
      </w:r>
      <w:r>
        <w:rPr>
          <w:rFonts w:ascii="宋体" w:eastAsia="宋体" w:hAnsi="宋体" w:hint="eastAsia"/>
          <w:sz w:val="24"/>
        </w:rPr>
        <w:t>方面目前没有成文的标准或规范，工程担保市场比较混乱，不利于管理，因此</w:t>
      </w:r>
      <w:r w:rsidR="004B3D8D">
        <w:rPr>
          <w:rFonts w:ascii="宋体" w:eastAsia="宋体" w:hAnsi="宋体" w:hint="eastAsia"/>
          <w:sz w:val="24"/>
        </w:rPr>
        <w:t>建议</w:t>
      </w:r>
      <w:r>
        <w:rPr>
          <w:rFonts w:ascii="宋体" w:eastAsia="宋体" w:hAnsi="宋体" w:hint="eastAsia"/>
          <w:sz w:val="24"/>
        </w:rPr>
        <w:t>本</w:t>
      </w:r>
      <w:r w:rsidR="004B3D8D">
        <w:rPr>
          <w:rFonts w:ascii="宋体" w:eastAsia="宋体" w:hAnsi="宋体" w:hint="eastAsia"/>
          <w:sz w:val="24"/>
        </w:rPr>
        <w:t>标准</w:t>
      </w:r>
      <w:r>
        <w:rPr>
          <w:rFonts w:ascii="宋体" w:eastAsia="宋体" w:hAnsi="宋体" w:hint="eastAsia"/>
          <w:sz w:val="24"/>
        </w:rPr>
        <w:t>自发布之日起开始实施。</w:t>
      </w:r>
    </w:p>
    <w:p w:rsidR="00D229E5" w:rsidRPr="009742F8" w:rsidRDefault="00793A6D" w:rsidP="009742F8">
      <w:pPr>
        <w:spacing w:line="360" w:lineRule="auto"/>
        <w:ind w:firstLineChars="200" w:firstLine="482"/>
        <w:outlineLvl w:val="0"/>
        <w:rPr>
          <w:rFonts w:ascii="宋体" w:eastAsia="宋体" w:hAnsi="宋体"/>
          <w:b/>
          <w:sz w:val="24"/>
        </w:rPr>
      </w:pPr>
      <w:r w:rsidRPr="009742F8">
        <w:rPr>
          <w:rFonts w:ascii="宋体" w:eastAsia="宋体" w:hAnsi="宋体" w:hint="eastAsia"/>
          <w:b/>
          <w:sz w:val="24"/>
        </w:rPr>
        <w:t>九、</w:t>
      </w:r>
      <w:r w:rsidRPr="009742F8">
        <w:rPr>
          <w:rFonts w:ascii="宋体" w:eastAsia="宋体" w:hAnsi="宋体"/>
          <w:b/>
          <w:sz w:val="24"/>
        </w:rPr>
        <w:t>废止现行相关标准的建议</w:t>
      </w:r>
    </w:p>
    <w:p w:rsidR="00D229E5" w:rsidRDefault="00793A6D">
      <w:pPr>
        <w:widowControl/>
        <w:spacing w:line="360" w:lineRule="auto"/>
        <w:ind w:firstLineChars="200" w:firstLine="480"/>
        <w:rPr>
          <w:rFonts w:ascii="宋体" w:eastAsia="宋体" w:hAnsi="宋体"/>
          <w:b/>
          <w:sz w:val="24"/>
        </w:rPr>
      </w:pPr>
      <w:r>
        <w:rPr>
          <w:rFonts w:ascii="宋体" w:eastAsia="宋体" w:hAnsi="宋体" w:hint="eastAsia"/>
          <w:sz w:val="24"/>
        </w:rPr>
        <w:t>无</w:t>
      </w:r>
      <w:r>
        <w:rPr>
          <w:rFonts w:ascii="宋体" w:eastAsia="宋体" w:hAnsi="宋体"/>
          <w:sz w:val="24"/>
        </w:rPr>
        <w:t>。</w:t>
      </w:r>
    </w:p>
    <w:p w:rsidR="00D229E5" w:rsidRPr="009742F8" w:rsidRDefault="009742F8" w:rsidP="009742F8">
      <w:pPr>
        <w:spacing w:line="360" w:lineRule="auto"/>
        <w:ind w:firstLineChars="200" w:firstLine="482"/>
        <w:outlineLvl w:val="0"/>
        <w:rPr>
          <w:rFonts w:ascii="宋体" w:eastAsia="宋体" w:hAnsi="宋体"/>
          <w:b/>
          <w:sz w:val="24"/>
        </w:rPr>
      </w:pPr>
      <w:bookmarkStart w:id="5" w:name="_GoBack"/>
      <w:r w:rsidRPr="009742F8">
        <w:rPr>
          <w:rFonts w:ascii="宋体" w:eastAsia="宋体" w:hAnsi="宋体" w:hint="eastAsia"/>
          <w:b/>
          <w:sz w:val="24"/>
        </w:rPr>
        <w:t>十</w:t>
      </w:r>
      <w:r w:rsidRPr="009742F8">
        <w:rPr>
          <w:rFonts w:ascii="宋体" w:eastAsia="宋体" w:hAnsi="宋体" w:hint="eastAsia"/>
          <w:b/>
          <w:sz w:val="24"/>
        </w:rPr>
        <w:t>、</w:t>
      </w:r>
      <w:r w:rsidR="00793A6D" w:rsidRPr="009742F8">
        <w:rPr>
          <w:rFonts w:ascii="宋体" w:eastAsia="宋体" w:hAnsi="宋体"/>
          <w:b/>
          <w:sz w:val="24"/>
        </w:rPr>
        <w:t>其它应予说明的事项</w:t>
      </w:r>
    </w:p>
    <w:bookmarkEnd w:id="5"/>
    <w:p w:rsidR="00D229E5" w:rsidRDefault="00793A6D">
      <w:pPr>
        <w:widowControl/>
        <w:spacing w:line="360" w:lineRule="auto"/>
        <w:ind w:firstLineChars="200" w:firstLine="480"/>
        <w:rPr>
          <w:rFonts w:ascii="宋体" w:eastAsia="宋体" w:hAnsi="宋体"/>
          <w:b/>
          <w:sz w:val="24"/>
        </w:rPr>
      </w:pPr>
      <w:r>
        <w:rPr>
          <w:rFonts w:ascii="宋体" w:eastAsia="宋体" w:hAnsi="宋体" w:hint="eastAsia"/>
          <w:sz w:val="24"/>
        </w:rPr>
        <w:t>无</w:t>
      </w:r>
      <w:r>
        <w:rPr>
          <w:rFonts w:ascii="宋体" w:eastAsia="宋体" w:hAnsi="宋体"/>
          <w:sz w:val="24"/>
        </w:rPr>
        <w:t>。</w:t>
      </w:r>
    </w:p>
    <w:sectPr w:rsidR="00D229E5" w:rsidSect="00D229E5">
      <w:headerReference w:type="default" r:id="rId11"/>
      <w:footerReference w:type="default" r:id="rId12"/>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341" w:rsidRDefault="00470341" w:rsidP="00D229E5">
      <w:r>
        <w:separator/>
      </w:r>
    </w:p>
  </w:endnote>
  <w:endnote w:type="continuationSeparator" w:id="0">
    <w:p w:rsidR="00470341" w:rsidRDefault="00470341" w:rsidP="00D2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9E5" w:rsidRDefault="00D55A84">
    <w:pPr>
      <w:pStyle w:val="ac"/>
      <w:jc w:val="center"/>
    </w:pPr>
    <w:r>
      <w:fldChar w:fldCharType="begin"/>
    </w:r>
    <w:r w:rsidR="00793A6D">
      <w:rPr>
        <w:rStyle w:val="af1"/>
      </w:rPr>
      <w:instrText xml:space="preserve"> PAGE </w:instrText>
    </w:r>
    <w:r>
      <w:fldChar w:fldCharType="separate"/>
    </w:r>
    <w:r w:rsidR="009742F8">
      <w:rPr>
        <w:rStyle w:val="af1"/>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341" w:rsidRDefault="00470341" w:rsidP="00D229E5">
      <w:r>
        <w:separator/>
      </w:r>
    </w:p>
  </w:footnote>
  <w:footnote w:type="continuationSeparator" w:id="0">
    <w:p w:rsidR="00470341" w:rsidRDefault="00470341" w:rsidP="00D22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9E5" w:rsidRDefault="00D229E5">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ACE"/>
    <w:multiLevelType w:val="singleLevel"/>
    <w:tmpl w:val="0BF635EE"/>
    <w:lvl w:ilvl="0">
      <w:start w:val="1"/>
      <w:numFmt w:val="decimalEnclosedCircleChinese"/>
      <w:suff w:val="nothing"/>
      <w:lvlText w:val="%1　"/>
      <w:lvlJc w:val="left"/>
      <w:pPr>
        <w:ind w:left="0" w:firstLine="400"/>
      </w:pPr>
      <w:rPr>
        <w:rFonts w:hint="eastAsia"/>
        <w:lang w:val="en-US"/>
      </w:rPr>
    </w:lvl>
  </w:abstractNum>
  <w:abstractNum w:abstractNumId="1">
    <w:nsid w:val="151CA111"/>
    <w:multiLevelType w:val="singleLevel"/>
    <w:tmpl w:val="151CA111"/>
    <w:lvl w:ilvl="0">
      <w:start w:val="1"/>
      <w:numFmt w:val="decimalEnclosedCircleChinese"/>
      <w:suff w:val="nothing"/>
      <w:lvlText w:val="%1　"/>
      <w:lvlJc w:val="left"/>
      <w:pPr>
        <w:ind w:left="0" w:firstLine="400"/>
      </w:pPr>
      <w:rPr>
        <w:rFonts w:hint="eastAsia"/>
      </w:rPr>
    </w:lvl>
  </w:abstractNum>
  <w:abstractNum w:abstractNumId="2">
    <w:nsid w:val="1FC91163"/>
    <w:multiLevelType w:val="multilevel"/>
    <w:tmpl w:val="1FC91163"/>
    <w:lvl w:ilvl="0">
      <w:start w:val="1"/>
      <w:numFmt w:val="decimal"/>
      <w:pStyle w:val="a"/>
      <w:suff w:val="nothing"/>
      <w:lvlText w:val="%1　"/>
      <w:lvlJc w:val="left"/>
      <w:pPr>
        <w:ind w:left="21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3D28E30"/>
    <w:multiLevelType w:val="singleLevel"/>
    <w:tmpl w:val="23D28E30"/>
    <w:lvl w:ilvl="0">
      <w:start w:val="1"/>
      <w:numFmt w:val="decimalEnclosedCircleChinese"/>
      <w:suff w:val="nothing"/>
      <w:lvlText w:val="%1　"/>
      <w:lvlJc w:val="left"/>
      <w:pPr>
        <w:ind w:left="0" w:firstLine="40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E8B"/>
    <w:rsid w:val="00003223"/>
    <w:rsid w:val="00003EE0"/>
    <w:rsid w:val="00003F83"/>
    <w:rsid w:val="00007227"/>
    <w:rsid w:val="000075E1"/>
    <w:rsid w:val="00011952"/>
    <w:rsid w:val="000123C6"/>
    <w:rsid w:val="00012EB7"/>
    <w:rsid w:val="00012F6A"/>
    <w:rsid w:val="0003016B"/>
    <w:rsid w:val="0003358D"/>
    <w:rsid w:val="0003549E"/>
    <w:rsid w:val="00037697"/>
    <w:rsid w:val="00040ACD"/>
    <w:rsid w:val="00043802"/>
    <w:rsid w:val="0004521E"/>
    <w:rsid w:val="000458CB"/>
    <w:rsid w:val="00060BDD"/>
    <w:rsid w:val="000709BC"/>
    <w:rsid w:val="00075076"/>
    <w:rsid w:val="000756F9"/>
    <w:rsid w:val="00086310"/>
    <w:rsid w:val="00086A42"/>
    <w:rsid w:val="000924D7"/>
    <w:rsid w:val="00094411"/>
    <w:rsid w:val="0009632F"/>
    <w:rsid w:val="00096C45"/>
    <w:rsid w:val="000A06BE"/>
    <w:rsid w:val="000A4F5E"/>
    <w:rsid w:val="000A713A"/>
    <w:rsid w:val="000B5267"/>
    <w:rsid w:val="000B559C"/>
    <w:rsid w:val="000B73B8"/>
    <w:rsid w:val="000C01E8"/>
    <w:rsid w:val="000D02FA"/>
    <w:rsid w:val="000E006C"/>
    <w:rsid w:val="000E187E"/>
    <w:rsid w:val="000E437C"/>
    <w:rsid w:val="000E4456"/>
    <w:rsid w:val="000E6596"/>
    <w:rsid w:val="000E7882"/>
    <w:rsid w:val="000F26CC"/>
    <w:rsid w:val="000F2D21"/>
    <w:rsid w:val="000F7A87"/>
    <w:rsid w:val="00100CE9"/>
    <w:rsid w:val="00107A10"/>
    <w:rsid w:val="00111204"/>
    <w:rsid w:val="0011333C"/>
    <w:rsid w:val="001167A1"/>
    <w:rsid w:val="00117AF4"/>
    <w:rsid w:val="00117CE3"/>
    <w:rsid w:val="0012172B"/>
    <w:rsid w:val="00124A5E"/>
    <w:rsid w:val="00125D65"/>
    <w:rsid w:val="00130D4E"/>
    <w:rsid w:val="001338CF"/>
    <w:rsid w:val="00140714"/>
    <w:rsid w:val="00162D31"/>
    <w:rsid w:val="001668CD"/>
    <w:rsid w:val="00166BA7"/>
    <w:rsid w:val="00167319"/>
    <w:rsid w:val="00175EAB"/>
    <w:rsid w:val="001763A9"/>
    <w:rsid w:val="00180DCA"/>
    <w:rsid w:val="0018287C"/>
    <w:rsid w:val="00183D7F"/>
    <w:rsid w:val="00185041"/>
    <w:rsid w:val="001915B4"/>
    <w:rsid w:val="0019283F"/>
    <w:rsid w:val="001960BF"/>
    <w:rsid w:val="00197936"/>
    <w:rsid w:val="001A43AA"/>
    <w:rsid w:val="001A4A9C"/>
    <w:rsid w:val="001B2FA5"/>
    <w:rsid w:val="001B72C5"/>
    <w:rsid w:val="001C0760"/>
    <w:rsid w:val="001C2C03"/>
    <w:rsid w:val="001C4AD6"/>
    <w:rsid w:val="001C4D37"/>
    <w:rsid w:val="001C4D65"/>
    <w:rsid w:val="001C5906"/>
    <w:rsid w:val="001D0BD8"/>
    <w:rsid w:val="001D38CF"/>
    <w:rsid w:val="001D795B"/>
    <w:rsid w:val="001D7AFD"/>
    <w:rsid w:val="001E03D4"/>
    <w:rsid w:val="001F0360"/>
    <w:rsid w:val="001F332C"/>
    <w:rsid w:val="00201543"/>
    <w:rsid w:val="00203A3B"/>
    <w:rsid w:val="002104BF"/>
    <w:rsid w:val="00213E92"/>
    <w:rsid w:val="00216A61"/>
    <w:rsid w:val="002178C8"/>
    <w:rsid w:val="00217CB9"/>
    <w:rsid w:val="00220699"/>
    <w:rsid w:val="0023595F"/>
    <w:rsid w:val="0024499C"/>
    <w:rsid w:val="00247091"/>
    <w:rsid w:val="00250EEA"/>
    <w:rsid w:val="002520C9"/>
    <w:rsid w:val="00260237"/>
    <w:rsid w:val="00271661"/>
    <w:rsid w:val="00275031"/>
    <w:rsid w:val="00275A02"/>
    <w:rsid w:val="00277808"/>
    <w:rsid w:val="00277FF3"/>
    <w:rsid w:val="0028411B"/>
    <w:rsid w:val="00284210"/>
    <w:rsid w:val="00290E29"/>
    <w:rsid w:val="00292D79"/>
    <w:rsid w:val="00293610"/>
    <w:rsid w:val="00293666"/>
    <w:rsid w:val="002A6819"/>
    <w:rsid w:val="002B1E21"/>
    <w:rsid w:val="002B3543"/>
    <w:rsid w:val="002B376F"/>
    <w:rsid w:val="002B436C"/>
    <w:rsid w:val="002B6C50"/>
    <w:rsid w:val="002B6E93"/>
    <w:rsid w:val="002C4D65"/>
    <w:rsid w:val="002C7897"/>
    <w:rsid w:val="002D351C"/>
    <w:rsid w:val="002D3679"/>
    <w:rsid w:val="002D4655"/>
    <w:rsid w:val="002D547A"/>
    <w:rsid w:val="002D623C"/>
    <w:rsid w:val="002E518D"/>
    <w:rsid w:val="002E5291"/>
    <w:rsid w:val="002E56DE"/>
    <w:rsid w:val="002F0A7B"/>
    <w:rsid w:val="002F1679"/>
    <w:rsid w:val="002F7F14"/>
    <w:rsid w:val="00302370"/>
    <w:rsid w:val="00305F42"/>
    <w:rsid w:val="003102F9"/>
    <w:rsid w:val="003122BF"/>
    <w:rsid w:val="00312DF7"/>
    <w:rsid w:val="00314B57"/>
    <w:rsid w:val="00333131"/>
    <w:rsid w:val="0034357E"/>
    <w:rsid w:val="00343B01"/>
    <w:rsid w:val="00352171"/>
    <w:rsid w:val="00356E10"/>
    <w:rsid w:val="00360B03"/>
    <w:rsid w:val="003611F7"/>
    <w:rsid w:val="00362532"/>
    <w:rsid w:val="00362A8B"/>
    <w:rsid w:val="003643EC"/>
    <w:rsid w:val="00365D7E"/>
    <w:rsid w:val="00366ADB"/>
    <w:rsid w:val="003767BB"/>
    <w:rsid w:val="00387AAF"/>
    <w:rsid w:val="00393BF8"/>
    <w:rsid w:val="00395260"/>
    <w:rsid w:val="0039721E"/>
    <w:rsid w:val="003A0D97"/>
    <w:rsid w:val="003B3E7F"/>
    <w:rsid w:val="003B4441"/>
    <w:rsid w:val="003B6A72"/>
    <w:rsid w:val="003C120D"/>
    <w:rsid w:val="003C263D"/>
    <w:rsid w:val="003C4DDC"/>
    <w:rsid w:val="003D0035"/>
    <w:rsid w:val="003D60EA"/>
    <w:rsid w:val="003D776F"/>
    <w:rsid w:val="003E3E91"/>
    <w:rsid w:val="003F6978"/>
    <w:rsid w:val="003F6D7C"/>
    <w:rsid w:val="00412852"/>
    <w:rsid w:val="0041688E"/>
    <w:rsid w:val="004174EA"/>
    <w:rsid w:val="004249AE"/>
    <w:rsid w:val="00427736"/>
    <w:rsid w:val="00432B02"/>
    <w:rsid w:val="00434D51"/>
    <w:rsid w:val="00442A6A"/>
    <w:rsid w:val="004508C9"/>
    <w:rsid w:val="00461976"/>
    <w:rsid w:val="00462A57"/>
    <w:rsid w:val="00467472"/>
    <w:rsid w:val="00470341"/>
    <w:rsid w:val="00471E8B"/>
    <w:rsid w:val="00473026"/>
    <w:rsid w:val="00475D6F"/>
    <w:rsid w:val="00485886"/>
    <w:rsid w:val="004863BD"/>
    <w:rsid w:val="004868EE"/>
    <w:rsid w:val="00486C5A"/>
    <w:rsid w:val="0049330D"/>
    <w:rsid w:val="00495CD3"/>
    <w:rsid w:val="004A5A26"/>
    <w:rsid w:val="004A6F56"/>
    <w:rsid w:val="004B07AE"/>
    <w:rsid w:val="004B0BBF"/>
    <w:rsid w:val="004B3D8D"/>
    <w:rsid w:val="004C6321"/>
    <w:rsid w:val="004D2F6B"/>
    <w:rsid w:val="004E44FC"/>
    <w:rsid w:val="004F4BD9"/>
    <w:rsid w:val="00500E68"/>
    <w:rsid w:val="00503545"/>
    <w:rsid w:val="0051351C"/>
    <w:rsid w:val="0052194B"/>
    <w:rsid w:val="00523335"/>
    <w:rsid w:val="00545382"/>
    <w:rsid w:val="0055191F"/>
    <w:rsid w:val="005569B8"/>
    <w:rsid w:val="00570297"/>
    <w:rsid w:val="005709DA"/>
    <w:rsid w:val="0057677F"/>
    <w:rsid w:val="00583306"/>
    <w:rsid w:val="00583DEC"/>
    <w:rsid w:val="005925B6"/>
    <w:rsid w:val="005B5D0B"/>
    <w:rsid w:val="005D33DE"/>
    <w:rsid w:val="005D6E1E"/>
    <w:rsid w:val="005E54FB"/>
    <w:rsid w:val="005E78EE"/>
    <w:rsid w:val="00600CE8"/>
    <w:rsid w:val="00616392"/>
    <w:rsid w:val="006210E4"/>
    <w:rsid w:val="00625BCE"/>
    <w:rsid w:val="00632076"/>
    <w:rsid w:val="00634DEC"/>
    <w:rsid w:val="006352F5"/>
    <w:rsid w:val="00641540"/>
    <w:rsid w:val="006441FD"/>
    <w:rsid w:val="00647B4C"/>
    <w:rsid w:val="00654722"/>
    <w:rsid w:val="00656869"/>
    <w:rsid w:val="00663D5D"/>
    <w:rsid w:val="00666819"/>
    <w:rsid w:val="0067029F"/>
    <w:rsid w:val="00670F2E"/>
    <w:rsid w:val="006736FB"/>
    <w:rsid w:val="006825EE"/>
    <w:rsid w:val="006973BA"/>
    <w:rsid w:val="006A09C1"/>
    <w:rsid w:val="006A21AC"/>
    <w:rsid w:val="006A7EFE"/>
    <w:rsid w:val="006B3040"/>
    <w:rsid w:val="006D1A8A"/>
    <w:rsid w:val="006D22EB"/>
    <w:rsid w:val="006D25D5"/>
    <w:rsid w:val="006E504B"/>
    <w:rsid w:val="006E58CF"/>
    <w:rsid w:val="006F001A"/>
    <w:rsid w:val="00700D46"/>
    <w:rsid w:val="00716B54"/>
    <w:rsid w:val="0072126A"/>
    <w:rsid w:val="00730CAC"/>
    <w:rsid w:val="00732723"/>
    <w:rsid w:val="00737A17"/>
    <w:rsid w:val="00737FF7"/>
    <w:rsid w:val="00747818"/>
    <w:rsid w:val="0075034B"/>
    <w:rsid w:val="00753E83"/>
    <w:rsid w:val="00755AF4"/>
    <w:rsid w:val="007601F8"/>
    <w:rsid w:val="007610F1"/>
    <w:rsid w:val="007679DA"/>
    <w:rsid w:val="00772314"/>
    <w:rsid w:val="00774A3A"/>
    <w:rsid w:val="00782536"/>
    <w:rsid w:val="00783CEC"/>
    <w:rsid w:val="00791EE7"/>
    <w:rsid w:val="00792CE5"/>
    <w:rsid w:val="00793A6D"/>
    <w:rsid w:val="007A2598"/>
    <w:rsid w:val="007A55A9"/>
    <w:rsid w:val="007A58B8"/>
    <w:rsid w:val="007B0D1D"/>
    <w:rsid w:val="007B4B5A"/>
    <w:rsid w:val="007B523A"/>
    <w:rsid w:val="007C0DB5"/>
    <w:rsid w:val="007C39A5"/>
    <w:rsid w:val="007C50C7"/>
    <w:rsid w:val="007D1A06"/>
    <w:rsid w:val="007D45AE"/>
    <w:rsid w:val="007D714D"/>
    <w:rsid w:val="007D7483"/>
    <w:rsid w:val="007E2F02"/>
    <w:rsid w:val="007E5420"/>
    <w:rsid w:val="007E57B0"/>
    <w:rsid w:val="00802D59"/>
    <w:rsid w:val="00803F63"/>
    <w:rsid w:val="00812024"/>
    <w:rsid w:val="008122BD"/>
    <w:rsid w:val="008171D3"/>
    <w:rsid w:val="008256C0"/>
    <w:rsid w:val="00827919"/>
    <w:rsid w:val="00832163"/>
    <w:rsid w:val="008732DC"/>
    <w:rsid w:val="00875403"/>
    <w:rsid w:val="00887E53"/>
    <w:rsid w:val="00891253"/>
    <w:rsid w:val="00892EB2"/>
    <w:rsid w:val="008971EE"/>
    <w:rsid w:val="008B3A5F"/>
    <w:rsid w:val="008B4662"/>
    <w:rsid w:val="008B7A27"/>
    <w:rsid w:val="008C64E0"/>
    <w:rsid w:val="008D1D8D"/>
    <w:rsid w:val="008D470A"/>
    <w:rsid w:val="008D603E"/>
    <w:rsid w:val="008E5557"/>
    <w:rsid w:val="008E766F"/>
    <w:rsid w:val="008E7FAB"/>
    <w:rsid w:val="008F04B1"/>
    <w:rsid w:val="008F422B"/>
    <w:rsid w:val="008F4A22"/>
    <w:rsid w:val="008F636F"/>
    <w:rsid w:val="008F79C3"/>
    <w:rsid w:val="00910F72"/>
    <w:rsid w:val="00912F4D"/>
    <w:rsid w:val="00916422"/>
    <w:rsid w:val="00920C59"/>
    <w:rsid w:val="00921797"/>
    <w:rsid w:val="00924E4C"/>
    <w:rsid w:val="0093250B"/>
    <w:rsid w:val="0093604A"/>
    <w:rsid w:val="00936E22"/>
    <w:rsid w:val="00936FC8"/>
    <w:rsid w:val="00942EEA"/>
    <w:rsid w:val="00943682"/>
    <w:rsid w:val="00943E20"/>
    <w:rsid w:val="00945A9F"/>
    <w:rsid w:val="00951A7E"/>
    <w:rsid w:val="00953D82"/>
    <w:rsid w:val="00957CA3"/>
    <w:rsid w:val="009659E5"/>
    <w:rsid w:val="00971866"/>
    <w:rsid w:val="00972585"/>
    <w:rsid w:val="00973401"/>
    <w:rsid w:val="009742F8"/>
    <w:rsid w:val="00975A4B"/>
    <w:rsid w:val="00975BBE"/>
    <w:rsid w:val="009808AB"/>
    <w:rsid w:val="00981CCD"/>
    <w:rsid w:val="009941FA"/>
    <w:rsid w:val="0099470B"/>
    <w:rsid w:val="00996330"/>
    <w:rsid w:val="009A23A9"/>
    <w:rsid w:val="009B0066"/>
    <w:rsid w:val="009B45CA"/>
    <w:rsid w:val="009B5771"/>
    <w:rsid w:val="009C4825"/>
    <w:rsid w:val="009D65E8"/>
    <w:rsid w:val="009E0252"/>
    <w:rsid w:val="009E4251"/>
    <w:rsid w:val="009E7332"/>
    <w:rsid w:val="009F4517"/>
    <w:rsid w:val="009F505E"/>
    <w:rsid w:val="009F5533"/>
    <w:rsid w:val="009F624D"/>
    <w:rsid w:val="009F7F87"/>
    <w:rsid w:val="00A029C1"/>
    <w:rsid w:val="00A038A0"/>
    <w:rsid w:val="00A06293"/>
    <w:rsid w:val="00A10674"/>
    <w:rsid w:val="00A10980"/>
    <w:rsid w:val="00A11EC0"/>
    <w:rsid w:val="00A13FC7"/>
    <w:rsid w:val="00A21534"/>
    <w:rsid w:val="00A238FD"/>
    <w:rsid w:val="00A24244"/>
    <w:rsid w:val="00A30573"/>
    <w:rsid w:val="00A34E12"/>
    <w:rsid w:val="00A363FC"/>
    <w:rsid w:val="00A45605"/>
    <w:rsid w:val="00A46C04"/>
    <w:rsid w:val="00A53DE5"/>
    <w:rsid w:val="00A5721F"/>
    <w:rsid w:val="00A62625"/>
    <w:rsid w:val="00A81FFC"/>
    <w:rsid w:val="00A83EF8"/>
    <w:rsid w:val="00A84447"/>
    <w:rsid w:val="00A84D1E"/>
    <w:rsid w:val="00A90003"/>
    <w:rsid w:val="00A94252"/>
    <w:rsid w:val="00AA01DE"/>
    <w:rsid w:val="00AA15F1"/>
    <w:rsid w:val="00AA3D8B"/>
    <w:rsid w:val="00AA4044"/>
    <w:rsid w:val="00AA4158"/>
    <w:rsid w:val="00AB51C3"/>
    <w:rsid w:val="00AB6141"/>
    <w:rsid w:val="00AC0DCB"/>
    <w:rsid w:val="00AC3EB5"/>
    <w:rsid w:val="00AC632C"/>
    <w:rsid w:val="00AC764C"/>
    <w:rsid w:val="00AD1780"/>
    <w:rsid w:val="00AD5677"/>
    <w:rsid w:val="00AE66A6"/>
    <w:rsid w:val="00AE6C8B"/>
    <w:rsid w:val="00AE7938"/>
    <w:rsid w:val="00AF258D"/>
    <w:rsid w:val="00AF54AA"/>
    <w:rsid w:val="00AF5CCB"/>
    <w:rsid w:val="00B1141A"/>
    <w:rsid w:val="00B12337"/>
    <w:rsid w:val="00B1274E"/>
    <w:rsid w:val="00B1290D"/>
    <w:rsid w:val="00B21D3F"/>
    <w:rsid w:val="00B22F7F"/>
    <w:rsid w:val="00B27B28"/>
    <w:rsid w:val="00B3761B"/>
    <w:rsid w:val="00B43AEF"/>
    <w:rsid w:val="00B47C11"/>
    <w:rsid w:val="00B47FE2"/>
    <w:rsid w:val="00B54C10"/>
    <w:rsid w:val="00B55FB7"/>
    <w:rsid w:val="00B566C2"/>
    <w:rsid w:val="00B60A10"/>
    <w:rsid w:val="00B61D0D"/>
    <w:rsid w:val="00B67D1C"/>
    <w:rsid w:val="00B70077"/>
    <w:rsid w:val="00B701FD"/>
    <w:rsid w:val="00B72E4E"/>
    <w:rsid w:val="00B7574F"/>
    <w:rsid w:val="00B769DB"/>
    <w:rsid w:val="00B775F3"/>
    <w:rsid w:val="00B91F4E"/>
    <w:rsid w:val="00B9364E"/>
    <w:rsid w:val="00BA4394"/>
    <w:rsid w:val="00BA545C"/>
    <w:rsid w:val="00BB5BDF"/>
    <w:rsid w:val="00BD50DB"/>
    <w:rsid w:val="00BD7C85"/>
    <w:rsid w:val="00BD7CCE"/>
    <w:rsid w:val="00BE2E5A"/>
    <w:rsid w:val="00BE4A72"/>
    <w:rsid w:val="00BE5256"/>
    <w:rsid w:val="00BE7854"/>
    <w:rsid w:val="00BF023E"/>
    <w:rsid w:val="00BF20A8"/>
    <w:rsid w:val="00BF2D39"/>
    <w:rsid w:val="00C03C30"/>
    <w:rsid w:val="00C11F2A"/>
    <w:rsid w:val="00C12631"/>
    <w:rsid w:val="00C21B6C"/>
    <w:rsid w:val="00C23C66"/>
    <w:rsid w:val="00C30567"/>
    <w:rsid w:val="00C31E67"/>
    <w:rsid w:val="00C34DFD"/>
    <w:rsid w:val="00C35667"/>
    <w:rsid w:val="00C3582E"/>
    <w:rsid w:val="00C4387C"/>
    <w:rsid w:val="00C43CF2"/>
    <w:rsid w:val="00C62617"/>
    <w:rsid w:val="00C6299C"/>
    <w:rsid w:val="00C73706"/>
    <w:rsid w:val="00C84326"/>
    <w:rsid w:val="00C879D5"/>
    <w:rsid w:val="00C87F6D"/>
    <w:rsid w:val="00C90489"/>
    <w:rsid w:val="00C93E4C"/>
    <w:rsid w:val="00C97808"/>
    <w:rsid w:val="00CA477D"/>
    <w:rsid w:val="00CC24A8"/>
    <w:rsid w:val="00CC5F7A"/>
    <w:rsid w:val="00CC7EBF"/>
    <w:rsid w:val="00CD10AA"/>
    <w:rsid w:val="00CD1ED9"/>
    <w:rsid w:val="00CF1DCA"/>
    <w:rsid w:val="00D006B7"/>
    <w:rsid w:val="00D02478"/>
    <w:rsid w:val="00D03738"/>
    <w:rsid w:val="00D06AA5"/>
    <w:rsid w:val="00D229E5"/>
    <w:rsid w:val="00D231E6"/>
    <w:rsid w:val="00D26DA5"/>
    <w:rsid w:val="00D26F16"/>
    <w:rsid w:val="00D3053A"/>
    <w:rsid w:val="00D43257"/>
    <w:rsid w:val="00D443E0"/>
    <w:rsid w:val="00D461F0"/>
    <w:rsid w:val="00D469C7"/>
    <w:rsid w:val="00D516EE"/>
    <w:rsid w:val="00D55A84"/>
    <w:rsid w:val="00D55E49"/>
    <w:rsid w:val="00D56E0D"/>
    <w:rsid w:val="00D57BF8"/>
    <w:rsid w:val="00D640F4"/>
    <w:rsid w:val="00D65B0B"/>
    <w:rsid w:val="00D666AF"/>
    <w:rsid w:val="00D73358"/>
    <w:rsid w:val="00D735A7"/>
    <w:rsid w:val="00D73978"/>
    <w:rsid w:val="00D76A44"/>
    <w:rsid w:val="00D8130A"/>
    <w:rsid w:val="00D8387C"/>
    <w:rsid w:val="00D90A9D"/>
    <w:rsid w:val="00D97210"/>
    <w:rsid w:val="00DA1931"/>
    <w:rsid w:val="00DA4A1E"/>
    <w:rsid w:val="00DA6A4C"/>
    <w:rsid w:val="00DC6816"/>
    <w:rsid w:val="00DD07A5"/>
    <w:rsid w:val="00DD1D18"/>
    <w:rsid w:val="00DE4438"/>
    <w:rsid w:val="00DE79BD"/>
    <w:rsid w:val="00DF3C22"/>
    <w:rsid w:val="00DF4728"/>
    <w:rsid w:val="00DF5905"/>
    <w:rsid w:val="00E00FDC"/>
    <w:rsid w:val="00E05BC8"/>
    <w:rsid w:val="00E07F0B"/>
    <w:rsid w:val="00E11839"/>
    <w:rsid w:val="00E13477"/>
    <w:rsid w:val="00E249A9"/>
    <w:rsid w:val="00E260EF"/>
    <w:rsid w:val="00E30F6E"/>
    <w:rsid w:val="00E31159"/>
    <w:rsid w:val="00E4211D"/>
    <w:rsid w:val="00E441C7"/>
    <w:rsid w:val="00E469AC"/>
    <w:rsid w:val="00E615A4"/>
    <w:rsid w:val="00E6393A"/>
    <w:rsid w:val="00E708BD"/>
    <w:rsid w:val="00E71FD7"/>
    <w:rsid w:val="00E81EF6"/>
    <w:rsid w:val="00E827BB"/>
    <w:rsid w:val="00E871D2"/>
    <w:rsid w:val="00E91039"/>
    <w:rsid w:val="00E9175C"/>
    <w:rsid w:val="00E94181"/>
    <w:rsid w:val="00EA2705"/>
    <w:rsid w:val="00EA452A"/>
    <w:rsid w:val="00EB0E78"/>
    <w:rsid w:val="00EB1323"/>
    <w:rsid w:val="00EB5164"/>
    <w:rsid w:val="00EB667D"/>
    <w:rsid w:val="00EB6DBD"/>
    <w:rsid w:val="00EC00CD"/>
    <w:rsid w:val="00EC26A1"/>
    <w:rsid w:val="00EC2FE0"/>
    <w:rsid w:val="00EC400F"/>
    <w:rsid w:val="00ED5780"/>
    <w:rsid w:val="00ED5A8D"/>
    <w:rsid w:val="00ED6C6A"/>
    <w:rsid w:val="00ED78F9"/>
    <w:rsid w:val="00ED7CE7"/>
    <w:rsid w:val="00EE3927"/>
    <w:rsid w:val="00EE426F"/>
    <w:rsid w:val="00EF15C0"/>
    <w:rsid w:val="00F12239"/>
    <w:rsid w:val="00F140D5"/>
    <w:rsid w:val="00F173D5"/>
    <w:rsid w:val="00F17E20"/>
    <w:rsid w:val="00F2223E"/>
    <w:rsid w:val="00F26AFB"/>
    <w:rsid w:val="00F27818"/>
    <w:rsid w:val="00F300C8"/>
    <w:rsid w:val="00F31244"/>
    <w:rsid w:val="00F34706"/>
    <w:rsid w:val="00F35FBE"/>
    <w:rsid w:val="00F416F7"/>
    <w:rsid w:val="00F42904"/>
    <w:rsid w:val="00F44551"/>
    <w:rsid w:val="00F53574"/>
    <w:rsid w:val="00F56D5F"/>
    <w:rsid w:val="00F62DD5"/>
    <w:rsid w:val="00F75E7E"/>
    <w:rsid w:val="00F80A32"/>
    <w:rsid w:val="00F85FF0"/>
    <w:rsid w:val="00F9440B"/>
    <w:rsid w:val="00F963AD"/>
    <w:rsid w:val="00F978B9"/>
    <w:rsid w:val="00FA4FFB"/>
    <w:rsid w:val="00FB0D97"/>
    <w:rsid w:val="00FB45C9"/>
    <w:rsid w:val="00FB74C8"/>
    <w:rsid w:val="00FB76E9"/>
    <w:rsid w:val="00FC2A88"/>
    <w:rsid w:val="00FC3029"/>
    <w:rsid w:val="00FE0C75"/>
    <w:rsid w:val="00FE12B2"/>
    <w:rsid w:val="00FE1812"/>
    <w:rsid w:val="00FF3AC8"/>
    <w:rsid w:val="00FF48BC"/>
    <w:rsid w:val="00FF6390"/>
    <w:rsid w:val="02330C95"/>
    <w:rsid w:val="1FD15A2F"/>
    <w:rsid w:val="255247C4"/>
    <w:rsid w:val="29BE16FE"/>
    <w:rsid w:val="2C8331E5"/>
    <w:rsid w:val="2F7B2B4B"/>
    <w:rsid w:val="32EA0B3B"/>
    <w:rsid w:val="39012446"/>
    <w:rsid w:val="3DFC4E02"/>
    <w:rsid w:val="44695C15"/>
    <w:rsid w:val="45130D55"/>
    <w:rsid w:val="48A13265"/>
    <w:rsid w:val="526851AB"/>
    <w:rsid w:val="58AA1C0D"/>
    <w:rsid w:val="5E6B65EA"/>
    <w:rsid w:val="5FAF3CF0"/>
    <w:rsid w:val="64D145A4"/>
    <w:rsid w:val="69057068"/>
    <w:rsid w:val="6B1D25EB"/>
    <w:rsid w:val="6C590021"/>
    <w:rsid w:val="6ED70DF6"/>
    <w:rsid w:val="71C47C0E"/>
    <w:rsid w:val="7AD32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229E5"/>
    <w:pPr>
      <w:widowControl w:val="0"/>
      <w:jc w:val="both"/>
    </w:pPr>
    <w:rPr>
      <w:rFonts w:ascii="Calibri" w:eastAsia="微软雅黑" w:hAnsi="Calibri"/>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semiHidden/>
    <w:qFormat/>
    <w:rsid w:val="00D229E5"/>
    <w:pPr>
      <w:jc w:val="left"/>
    </w:pPr>
  </w:style>
  <w:style w:type="paragraph" w:styleId="aa">
    <w:name w:val="Body Text"/>
    <w:basedOn w:val="a5"/>
    <w:uiPriority w:val="1"/>
    <w:unhideWhenUsed/>
    <w:qFormat/>
    <w:rsid w:val="00D229E5"/>
    <w:pPr>
      <w:ind w:left="285"/>
    </w:pPr>
    <w:rPr>
      <w:rFonts w:ascii="宋体" w:eastAsia="宋体" w:hAnsi="宋体" w:hint="eastAsia"/>
      <w:sz w:val="16"/>
    </w:rPr>
  </w:style>
  <w:style w:type="paragraph" w:styleId="ab">
    <w:name w:val="Balloon Text"/>
    <w:basedOn w:val="a5"/>
    <w:semiHidden/>
    <w:qFormat/>
    <w:rsid w:val="00D229E5"/>
    <w:rPr>
      <w:sz w:val="18"/>
      <w:szCs w:val="18"/>
    </w:rPr>
  </w:style>
  <w:style w:type="paragraph" w:styleId="ac">
    <w:name w:val="footer"/>
    <w:basedOn w:val="a5"/>
    <w:qFormat/>
    <w:rsid w:val="00D229E5"/>
    <w:pPr>
      <w:tabs>
        <w:tab w:val="center" w:pos="4153"/>
        <w:tab w:val="right" w:pos="8306"/>
      </w:tabs>
      <w:snapToGrid w:val="0"/>
      <w:jc w:val="left"/>
    </w:pPr>
    <w:rPr>
      <w:sz w:val="18"/>
      <w:szCs w:val="18"/>
    </w:rPr>
  </w:style>
  <w:style w:type="paragraph" w:styleId="ad">
    <w:name w:val="header"/>
    <w:basedOn w:val="a5"/>
    <w:qFormat/>
    <w:rsid w:val="00D229E5"/>
    <w:pPr>
      <w:pBdr>
        <w:bottom w:val="single" w:sz="6" w:space="1" w:color="auto"/>
      </w:pBdr>
      <w:tabs>
        <w:tab w:val="center" w:pos="4153"/>
        <w:tab w:val="right" w:pos="8306"/>
      </w:tabs>
      <w:snapToGrid w:val="0"/>
      <w:jc w:val="center"/>
    </w:pPr>
    <w:rPr>
      <w:sz w:val="18"/>
      <w:szCs w:val="18"/>
    </w:rPr>
  </w:style>
  <w:style w:type="paragraph" w:styleId="ae">
    <w:name w:val="Normal (Web)"/>
    <w:basedOn w:val="a5"/>
    <w:qFormat/>
    <w:rsid w:val="00D229E5"/>
    <w:pPr>
      <w:widowControl/>
      <w:spacing w:before="100" w:beforeAutospacing="1" w:after="100" w:afterAutospacing="1"/>
      <w:jc w:val="left"/>
    </w:pPr>
    <w:rPr>
      <w:rFonts w:ascii="Arial Unicode MS" w:eastAsia="Arial Unicode MS" w:hAnsi="Arial Unicode MS" w:cs="Arial Unicode MS"/>
      <w:kern w:val="0"/>
      <w:sz w:val="24"/>
    </w:rPr>
  </w:style>
  <w:style w:type="paragraph" w:styleId="af">
    <w:name w:val="annotation subject"/>
    <w:basedOn w:val="a9"/>
    <w:next w:val="a9"/>
    <w:semiHidden/>
    <w:qFormat/>
    <w:rsid w:val="00D229E5"/>
    <w:rPr>
      <w:b/>
      <w:bCs/>
    </w:rPr>
  </w:style>
  <w:style w:type="table" w:styleId="af0">
    <w:name w:val="Table Grid"/>
    <w:basedOn w:val="a7"/>
    <w:qFormat/>
    <w:rsid w:val="00D229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6"/>
    <w:qFormat/>
    <w:rsid w:val="00D229E5"/>
  </w:style>
  <w:style w:type="character" w:styleId="af2">
    <w:name w:val="annotation reference"/>
    <w:semiHidden/>
    <w:qFormat/>
    <w:rsid w:val="00D229E5"/>
    <w:rPr>
      <w:sz w:val="21"/>
      <w:szCs w:val="21"/>
    </w:rPr>
  </w:style>
  <w:style w:type="character" w:customStyle="1" w:styleId="Char">
    <w:name w:val="段 Char"/>
    <w:link w:val="af3"/>
    <w:qFormat/>
    <w:rsid w:val="00D229E5"/>
    <w:rPr>
      <w:rFonts w:ascii="宋体" w:eastAsia="微软雅黑" w:hAnsi="Calibri"/>
      <w:sz w:val="21"/>
      <w:lang w:val="en-US" w:eastAsia="zh-CN" w:bidi="ar-SA"/>
    </w:rPr>
  </w:style>
  <w:style w:type="paragraph" w:customStyle="1" w:styleId="af3">
    <w:name w:val="段"/>
    <w:link w:val="Char"/>
    <w:qFormat/>
    <w:rsid w:val="00D229E5"/>
    <w:pPr>
      <w:tabs>
        <w:tab w:val="center" w:pos="4201"/>
        <w:tab w:val="right" w:leader="dot" w:pos="9298"/>
      </w:tabs>
      <w:autoSpaceDE w:val="0"/>
      <w:autoSpaceDN w:val="0"/>
      <w:ind w:firstLineChars="200" w:firstLine="420"/>
      <w:jc w:val="both"/>
    </w:pPr>
    <w:rPr>
      <w:rFonts w:ascii="宋体" w:eastAsia="微软雅黑" w:hAnsi="Calibri"/>
      <w:sz w:val="21"/>
    </w:rPr>
  </w:style>
  <w:style w:type="paragraph" w:customStyle="1" w:styleId="a2">
    <w:name w:val="三级条标题"/>
    <w:basedOn w:val="a1"/>
    <w:next w:val="a5"/>
    <w:rsid w:val="00D229E5"/>
    <w:pPr>
      <w:numPr>
        <w:ilvl w:val="3"/>
      </w:numPr>
      <w:outlineLvl w:val="4"/>
    </w:pPr>
  </w:style>
  <w:style w:type="paragraph" w:customStyle="1" w:styleId="a1">
    <w:name w:val="二级条标题"/>
    <w:basedOn w:val="a0"/>
    <w:next w:val="af3"/>
    <w:rsid w:val="00D229E5"/>
    <w:pPr>
      <w:numPr>
        <w:ilvl w:val="2"/>
      </w:numPr>
      <w:spacing w:before="50" w:after="50"/>
      <w:outlineLvl w:val="3"/>
    </w:pPr>
  </w:style>
  <w:style w:type="paragraph" w:customStyle="1" w:styleId="a0">
    <w:name w:val="一级条标题"/>
    <w:next w:val="af3"/>
    <w:rsid w:val="00D229E5"/>
    <w:pPr>
      <w:numPr>
        <w:ilvl w:val="1"/>
        <w:numId w:val="1"/>
      </w:numPr>
      <w:spacing w:beforeLines="50" w:afterLines="50"/>
      <w:outlineLvl w:val="2"/>
    </w:pPr>
    <w:rPr>
      <w:rFonts w:ascii="黑体" w:eastAsia="黑体" w:hAnsi="Calibri"/>
      <w:sz w:val="21"/>
      <w:szCs w:val="21"/>
    </w:rPr>
  </w:style>
  <w:style w:type="paragraph" w:customStyle="1" w:styleId="CharCharCharChar">
    <w:name w:val="Char Char Char Char"/>
    <w:basedOn w:val="a5"/>
    <w:rsid w:val="00D229E5"/>
    <w:pPr>
      <w:widowControl/>
      <w:spacing w:after="160" w:line="240" w:lineRule="exact"/>
      <w:jc w:val="left"/>
    </w:pPr>
    <w:rPr>
      <w:rFonts w:ascii="Verdana" w:hAnsi="Verdana"/>
      <w:kern w:val="0"/>
      <w:sz w:val="20"/>
      <w:szCs w:val="20"/>
      <w:lang w:eastAsia="en-US"/>
    </w:rPr>
  </w:style>
  <w:style w:type="paragraph" w:customStyle="1" w:styleId="a">
    <w:name w:val="章标题"/>
    <w:next w:val="af3"/>
    <w:rsid w:val="00D229E5"/>
    <w:pPr>
      <w:numPr>
        <w:numId w:val="1"/>
      </w:numPr>
      <w:spacing w:beforeLines="100" w:afterLines="100"/>
      <w:jc w:val="both"/>
      <w:outlineLvl w:val="1"/>
    </w:pPr>
    <w:rPr>
      <w:rFonts w:ascii="黑体" w:eastAsia="黑体" w:hAnsi="Calibri"/>
      <w:sz w:val="21"/>
    </w:rPr>
  </w:style>
  <w:style w:type="paragraph" w:customStyle="1" w:styleId="a4">
    <w:name w:val="五级条标题"/>
    <w:basedOn w:val="a3"/>
    <w:next w:val="a5"/>
    <w:rsid w:val="00D229E5"/>
    <w:pPr>
      <w:numPr>
        <w:ilvl w:val="5"/>
      </w:numPr>
      <w:outlineLvl w:val="6"/>
    </w:pPr>
  </w:style>
  <w:style w:type="paragraph" w:customStyle="1" w:styleId="a3">
    <w:name w:val="四级条标题"/>
    <w:basedOn w:val="a2"/>
    <w:next w:val="a5"/>
    <w:rsid w:val="00D229E5"/>
    <w:pPr>
      <w:numPr>
        <w:ilvl w:val="4"/>
      </w:numPr>
      <w:outlineLvl w:val="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C43275-8A6E-48E6-B6C6-12A362D4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934</Words>
  <Characters>5325</Characters>
  <Application>Microsoft Office Word</Application>
  <DocSecurity>0</DocSecurity>
  <Lines>44</Lines>
  <Paragraphs>12</Paragraphs>
  <ScaleCrop>false</ScaleCrop>
  <Company>Microsoft</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《科技咨询业服务管理规范》</dc:title>
  <dc:creator>User</dc:creator>
  <cp:lastModifiedBy>佛山市工程保证金管理协会</cp:lastModifiedBy>
  <cp:revision>6</cp:revision>
  <cp:lastPrinted>2016-04-26T07:57:00Z</cp:lastPrinted>
  <dcterms:created xsi:type="dcterms:W3CDTF">2019-04-18T10:47:00Z</dcterms:created>
  <dcterms:modified xsi:type="dcterms:W3CDTF">2019-06-03T02:31:00Z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